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24" w:rsidRPr="0087000C" w:rsidRDefault="00292724" w:rsidP="00674771">
      <w:pPr>
        <w:pStyle w:val="Unnumberedheadline"/>
        <w:rPr>
          <w:sz w:val="24"/>
          <w:szCs w:val="24"/>
          <w:lang w:val="en-GB"/>
        </w:rPr>
      </w:pPr>
      <w:r w:rsidRPr="0087000C">
        <w:rPr>
          <w:sz w:val="24"/>
          <w:szCs w:val="24"/>
          <w:lang w:val="en-GB"/>
        </w:rPr>
        <w:t>Parties</w:t>
      </w:r>
    </w:p>
    <w:p w:rsidR="00292724" w:rsidRPr="005416E3" w:rsidRDefault="00BD418A" w:rsidP="00674771">
      <w:pPr>
        <w:pStyle w:val="Unnumberedheadline"/>
        <w:rPr>
          <w:sz w:val="20"/>
          <w:lang w:val="en-GB"/>
        </w:rPr>
      </w:pPr>
      <w:r w:rsidRPr="005416E3">
        <w:rPr>
          <w:sz w:val="20"/>
          <w:lang w:val="en-GB"/>
        </w:rPr>
        <w:t>The Customer</w:t>
      </w:r>
      <w:r w:rsidR="00431DCE">
        <w:rPr>
          <w:sz w:val="20"/>
          <w:lang w:val="en-GB"/>
        </w:rPr>
        <w:t xml:space="preserve"> in Trade Finance Global and Trade Finance Net Service</w:t>
      </w:r>
      <w:r w:rsidR="00A82400">
        <w:rPr>
          <w:sz w:val="20"/>
          <w:lang w:val="en-GB"/>
        </w:rPr>
        <w:t>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644"/>
      </w:tblGrid>
      <w:tr w:rsidR="003106B5" w:rsidRPr="00452675" w:rsidTr="000E6C32">
        <w:trPr>
          <w:trHeight w:val="32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452675">
              <w:rPr>
                <w:rFonts w:cs="Arial"/>
                <w:sz w:val="18"/>
                <w:szCs w:val="18"/>
                <w:lang w:val="en-GB"/>
              </w:rPr>
              <w:t>Company name</w:t>
            </w:r>
          </w:p>
          <w:p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bookmarkEnd w:id="1"/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452675">
              <w:rPr>
                <w:rFonts w:cs="Arial"/>
                <w:sz w:val="18"/>
                <w:szCs w:val="18"/>
                <w:lang w:val="en-GB"/>
              </w:rPr>
              <w:t>Registration No.</w:t>
            </w:r>
          </w:p>
          <w:p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292724" w:rsidRPr="00347477" w:rsidRDefault="00BD418A" w:rsidP="007E1984">
      <w:pPr>
        <w:pStyle w:val="Unnumberedheadline"/>
        <w:rPr>
          <w:sz w:val="20"/>
          <w:lang w:val="en-GB"/>
        </w:rPr>
      </w:pPr>
      <w:r w:rsidRPr="00347477">
        <w:rPr>
          <w:sz w:val="20"/>
          <w:lang w:val="en-GB"/>
        </w:rPr>
        <w:t>The Bank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BD418A" w:rsidRPr="008A5B2E" w:rsidTr="000E6C32">
        <w:trPr>
          <w:trHeight w:val="323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BC29C1" w:rsidRDefault="0019565C" w:rsidP="007C6AB1">
            <w:pPr>
              <w:pStyle w:val="BodyText"/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Company n</w:t>
            </w:r>
            <w:r w:rsidR="00BC29C1">
              <w:rPr>
                <w:sz w:val="18"/>
                <w:szCs w:val="18"/>
                <w:lang w:val="en-GB"/>
              </w:rPr>
              <w:t>ame</w:t>
            </w:r>
          </w:p>
          <w:p w:rsidR="003106B5" w:rsidRPr="00347477" w:rsidRDefault="00BD418A" w:rsidP="007C6AB1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t>Nordea Bank Finland Plc</w:t>
            </w:r>
          </w:p>
        </w:tc>
      </w:tr>
    </w:tbl>
    <w:p w:rsidR="00292724" w:rsidRDefault="00292724" w:rsidP="008C76E6">
      <w:pPr>
        <w:pStyle w:val="BodyText"/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:rsidR="00E32FEB" w:rsidRDefault="002631CE" w:rsidP="00E32FEB">
      <w:pPr>
        <w:pStyle w:val="BodyText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Trade Finance Global</w:t>
      </w:r>
      <w:r w:rsidR="00431DCE">
        <w:rPr>
          <w:rFonts w:cs="Arial"/>
          <w:sz w:val="18"/>
          <w:szCs w:val="18"/>
          <w:lang w:val="en-GB"/>
        </w:rPr>
        <w:t xml:space="preserve"> (“TFG”)</w:t>
      </w:r>
      <w:r w:rsidR="00E32FEB" w:rsidRPr="005416E3">
        <w:rPr>
          <w:rFonts w:cs="Arial"/>
          <w:sz w:val="18"/>
          <w:szCs w:val="18"/>
          <w:lang w:val="en-GB"/>
        </w:rPr>
        <w:t xml:space="preserve"> is a</w:t>
      </w:r>
      <w:r w:rsidR="00431DCE">
        <w:rPr>
          <w:rFonts w:cs="Arial"/>
          <w:sz w:val="18"/>
          <w:szCs w:val="18"/>
          <w:lang w:val="en-GB"/>
        </w:rPr>
        <w:t xml:space="preserve"> new</w:t>
      </w:r>
      <w:r w:rsidR="00E32FEB" w:rsidRPr="005416E3">
        <w:rPr>
          <w:rFonts w:cs="Arial"/>
          <w:sz w:val="18"/>
          <w:szCs w:val="18"/>
          <w:lang w:val="en-GB"/>
        </w:rPr>
        <w:t xml:space="preserve"> electronic interface through which the Customer (for itself or any third</w:t>
      </w:r>
      <w:r w:rsidR="00183F0E">
        <w:rPr>
          <w:rFonts w:cs="Arial"/>
          <w:sz w:val="18"/>
          <w:szCs w:val="18"/>
          <w:lang w:val="en-GB"/>
        </w:rPr>
        <w:t xml:space="preserve"> party which it represents) can communicate with the Bank and amongst others</w:t>
      </w:r>
      <w:r w:rsidR="00E32FEB" w:rsidRPr="005416E3">
        <w:rPr>
          <w:rFonts w:cs="Arial"/>
          <w:sz w:val="18"/>
          <w:szCs w:val="18"/>
          <w:lang w:val="en-GB"/>
        </w:rPr>
        <w:t xml:space="preserve"> submit to the </w:t>
      </w:r>
      <w:r w:rsidR="00043087" w:rsidRPr="005416E3">
        <w:rPr>
          <w:rFonts w:cs="Arial"/>
          <w:sz w:val="18"/>
          <w:szCs w:val="18"/>
          <w:lang w:val="en-GB"/>
        </w:rPr>
        <w:t>Bank</w:t>
      </w:r>
      <w:r w:rsidR="007C6AB1">
        <w:rPr>
          <w:rFonts w:cs="Arial"/>
          <w:sz w:val="18"/>
          <w:szCs w:val="18"/>
          <w:lang w:val="en-GB"/>
        </w:rPr>
        <w:t xml:space="preserve"> and other members of the Nordea Group</w:t>
      </w:r>
      <w:r w:rsidR="00E32FEB" w:rsidRPr="005416E3">
        <w:rPr>
          <w:rFonts w:cs="Arial"/>
          <w:sz w:val="18"/>
          <w:szCs w:val="18"/>
          <w:lang w:val="en-GB"/>
        </w:rPr>
        <w:t xml:space="preserve"> applications, orders and requests concerning </w:t>
      </w:r>
      <w:r w:rsidR="00043087" w:rsidRPr="005416E3">
        <w:rPr>
          <w:rFonts w:cs="Arial"/>
          <w:sz w:val="18"/>
          <w:szCs w:val="18"/>
          <w:lang w:val="en-GB"/>
        </w:rPr>
        <w:t>t</w:t>
      </w:r>
      <w:r w:rsidR="00E32FEB" w:rsidRPr="005416E3">
        <w:rPr>
          <w:rFonts w:cs="Arial"/>
          <w:sz w:val="18"/>
          <w:szCs w:val="18"/>
          <w:lang w:val="en-GB"/>
        </w:rPr>
        <w:t xml:space="preserve">rade </w:t>
      </w:r>
      <w:r w:rsidR="00043087" w:rsidRPr="005416E3">
        <w:rPr>
          <w:rFonts w:cs="Arial"/>
          <w:sz w:val="18"/>
          <w:szCs w:val="18"/>
          <w:lang w:val="en-GB"/>
        </w:rPr>
        <w:t>f</w:t>
      </w:r>
      <w:r w:rsidR="00E32FEB" w:rsidRPr="005416E3">
        <w:rPr>
          <w:rFonts w:cs="Arial"/>
          <w:sz w:val="18"/>
          <w:szCs w:val="18"/>
          <w:lang w:val="en-GB"/>
        </w:rPr>
        <w:t xml:space="preserve">inance </w:t>
      </w:r>
      <w:r w:rsidR="00043087" w:rsidRPr="005416E3">
        <w:rPr>
          <w:rFonts w:cs="Arial"/>
          <w:sz w:val="18"/>
          <w:szCs w:val="18"/>
          <w:lang w:val="en-GB"/>
        </w:rPr>
        <w:t>s</w:t>
      </w:r>
      <w:r w:rsidR="00E32FEB" w:rsidRPr="005416E3">
        <w:rPr>
          <w:rFonts w:cs="Arial"/>
          <w:sz w:val="18"/>
          <w:szCs w:val="18"/>
          <w:lang w:val="en-GB"/>
        </w:rPr>
        <w:t xml:space="preserve">ervices and receive messages concerning such </w:t>
      </w:r>
      <w:r w:rsidR="00EA6129" w:rsidRPr="005416E3">
        <w:rPr>
          <w:rFonts w:cs="Arial"/>
          <w:sz w:val="18"/>
          <w:szCs w:val="18"/>
          <w:lang w:val="en-GB"/>
        </w:rPr>
        <w:t>services</w:t>
      </w:r>
      <w:r w:rsidR="00E32FEB" w:rsidRPr="005416E3">
        <w:rPr>
          <w:rFonts w:cs="Arial"/>
          <w:sz w:val="18"/>
          <w:szCs w:val="18"/>
          <w:lang w:val="en-GB"/>
        </w:rPr>
        <w:t>.</w:t>
      </w:r>
      <w:r w:rsidR="00431DCE">
        <w:rPr>
          <w:rFonts w:cs="Arial"/>
          <w:sz w:val="18"/>
          <w:szCs w:val="18"/>
          <w:lang w:val="en-GB"/>
        </w:rPr>
        <w:t xml:space="preserve"> Trade Finance Global replaces Trade Finance Net Service</w:t>
      </w:r>
      <w:r w:rsidR="00A82400">
        <w:rPr>
          <w:rFonts w:cs="Arial"/>
          <w:sz w:val="18"/>
          <w:szCs w:val="18"/>
          <w:lang w:val="en-GB"/>
        </w:rPr>
        <w:t>s</w:t>
      </w:r>
      <w:r w:rsidR="00431DCE">
        <w:rPr>
          <w:rFonts w:cs="Arial"/>
          <w:sz w:val="18"/>
          <w:szCs w:val="18"/>
          <w:lang w:val="en-GB"/>
        </w:rPr>
        <w:t xml:space="preserve"> (“TFNS”) which is a similar service.</w:t>
      </w:r>
    </w:p>
    <w:p w:rsidR="00431DCE" w:rsidRDefault="00431DCE" w:rsidP="00E32FEB">
      <w:pPr>
        <w:pStyle w:val="BodyText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Terms not defined herein shall have the meaning ascribed to them in the TFG agreement for the Customer.</w:t>
      </w:r>
    </w:p>
    <w:p w:rsidR="00431DCE" w:rsidRDefault="00431DCE" w:rsidP="00E32FEB">
      <w:pPr>
        <w:pStyle w:val="BodyText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In TFG the Customer is represented by Administrators, Supervisors and Users. </w:t>
      </w:r>
      <w:r w:rsidR="00F007C2">
        <w:rPr>
          <w:rFonts w:cs="Arial"/>
          <w:sz w:val="18"/>
          <w:szCs w:val="18"/>
          <w:lang w:val="en-GB"/>
        </w:rPr>
        <w:t>In TFNS the roles are Supervisor and User</w:t>
      </w:r>
      <w:r>
        <w:rPr>
          <w:rFonts w:cs="Arial"/>
          <w:sz w:val="18"/>
          <w:szCs w:val="18"/>
          <w:lang w:val="en-GB"/>
        </w:rPr>
        <w:t xml:space="preserve">. The authority which follows with the </w:t>
      </w:r>
      <w:r w:rsidR="00F007C2">
        <w:rPr>
          <w:rFonts w:cs="Arial"/>
          <w:sz w:val="18"/>
          <w:szCs w:val="18"/>
          <w:lang w:val="en-GB"/>
        </w:rPr>
        <w:t>Supervisor and User</w:t>
      </w:r>
      <w:r>
        <w:rPr>
          <w:rFonts w:cs="Arial"/>
          <w:sz w:val="18"/>
          <w:szCs w:val="18"/>
          <w:lang w:val="en-GB"/>
        </w:rPr>
        <w:t xml:space="preserve"> roles in TFG are substantially the same as in TFNS.</w:t>
      </w:r>
    </w:p>
    <w:p w:rsidR="00431DCE" w:rsidRDefault="00431DCE" w:rsidP="00E32FEB">
      <w:pPr>
        <w:pStyle w:val="BodyText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In order to simplify the transition from TFNS to TFG the Bank offers the Customer to roll over all roles and authority from TFNS to TFG.</w:t>
      </w:r>
    </w:p>
    <w:p w:rsidR="00183F0E" w:rsidRPr="00183F0E" w:rsidRDefault="00431DCE" w:rsidP="00183F0E">
      <w:pPr>
        <w:pStyle w:val="BodyText"/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Roll over</w:t>
      </w:r>
      <w:r w:rsidR="0044476C">
        <w:rPr>
          <w:b/>
          <w:bCs/>
          <w:lang w:val="en-US"/>
        </w:rPr>
        <w:t xml:space="preserve"> of </w:t>
      </w:r>
      <w:r w:rsidR="001D4D1A">
        <w:rPr>
          <w:b/>
          <w:bCs/>
          <w:lang w:val="en-US"/>
        </w:rPr>
        <w:t xml:space="preserve">roles and </w:t>
      </w:r>
      <w:r w:rsidR="0044476C">
        <w:rPr>
          <w:b/>
          <w:bCs/>
          <w:lang w:val="en-US"/>
        </w:rPr>
        <w:t>authority</w:t>
      </w:r>
    </w:p>
    <w:p w:rsidR="00431DCE" w:rsidRPr="0044476C" w:rsidRDefault="00431DCE" w:rsidP="00942BEF">
      <w:pPr>
        <w:pStyle w:val="BodyText"/>
        <w:keepNext/>
        <w:spacing w:before="120"/>
        <w:rPr>
          <w:rFonts w:cs="Arial"/>
          <w:sz w:val="18"/>
          <w:szCs w:val="18"/>
          <w:lang w:val="en-GB"/>
        </w:rPr>
      </w:pPr>
      <w:r w:rsidRPr="0044476C">
        <w:rPr>
          <w:rFonts w:cs="Arial"/>
          <w:sz w:val="18"/>
          <w:szCs w:val="18"/>
          <w:lang w:val="en-GB"/>
        </w:rPr>
        <w:t>The Customer hereby instructs the Bank to set up</w:t>
      </w:r>
      <w:r w:rsidR="004E1F75" w:rsidRPr="0044476C">
        <w:rPr>
          <w:rFonts w:cs="Arial"/>
          <w:sz w:val="18"/>
          <w:szCs w:val="18"/>
          <w:lang w:val="en-GB"/>
        </w:rPr>
        <w:t xml:space="preserve"> the persons acting as supervisors in TFNS as</w:t>
      </w:r>
      <w:r w:rsidRPr="0044476C">
        <w:rPr>
          <w:rFonts w:cs="Arial"/>
          <w:sz w:val="18"/>
          <w:szCs w:val="18"/>
          <w:lang w:val="en-GB"/>
        </w:rPr>
        <w:t xml:space="preserve"> Supervisors</w:t>
      </w:r>
      <w:r w:rsidR="00F007C2">
        <w:rPr>
          <w:rFonts w:cs="Arial"/>
          <w:sz w:val="18"/>
          <w:szCs w:val="18"/>
          <w:lang w:val="en-GB"/>
        </w:rPr>
        <w:t xml:space="preserve"> in TFG.</w:t>
      </w:r>
    </w:p>
    <w:p w:rsidR="00431DCE" w:rsidRDefault="0044476C" w:rsidP="00942BEF">
      <w:pPr>
        <w:pStyle w:val="BodyText"/>
        <w:keepNext/>
        <w:spacing w:before="120"/>
        <w:rPr>
          <w:rFonts w:cs="Arial"/>
          <w:sz w:val="18"/>
          <w:szCs w:val="18"/>
          <w:lang w:val="en-GB"/>
        </w:rPr>
      </w:pPr>
      <w:r w:rsidRPr="0044476C">
        <w:rPr>
          <w:rFonts w:cs="Arial"/>
          <w:sz w:val="18"/>
          <w:szCs w:val="18"/>
          <w:lang w:val="en-GB"/>
        </w:rPr>
        <w:t xml:space="preserve">The Customer further instructs the Bank to set up the persons acting as users in TFNS as Users in TFG and to register such Users’ authority in TFG </w:t>
      </w:r>
      <w:r w:rsidR="00C93F6E">
        <w:rPr>
          <w:rFonts w:cs="Arial"/>
          <w:sz w:val="18"/>
          <w:szCs w:val="18"/>
          <w:lang w:val="en-GB"/>
        </w:rPr>
        <w:t>such that it</w:t>
      </w:r>
      <w:r w:rsidRPr="0044476C">
        <w:rPr>
          <w:rFonts w:cs="Arial"/>
          <w:sz w:val="18"/>
          <w:szCs w:val="18"/>
          <w:lang w:val="en-GB"/>
        </w:rPr>
        <w:t xml:space="preserve"> reflects the same user’s authority in TFNS. The Customer is aware and accepts that the authority in TFG may not exactly reflect the authority of the same person in TFNS.</w:t>
      </w:r>
    </w:p>
    <w:p w:rsidR="00265FBA" w:rsidRDefault="00F007C2" w:rsidP="00942BEF">
      <w:pPr>
        <w:pStyle w:val="BodyText"/>
        <w:keepNext/>
        <w:spacing w:before="12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Survival of certain terms in the terms and conditions for TFG</w:t>
      </w:r>
    </w:p>
    <w:p w:rsidR="00265FBA" w:rsidRPr="00F007C2" w:rsidRDefault="00F007C2" w:rsidP="00942BEF">
      <w:pPr>
        <w:pStyle w:val="BodyText"/>
        <w:keepNext/>
        <w:spacing w:before="120"/>
        <w:rPr>
          <w:rFonts w:cs="Arial"/>
          <w:sz w:val="18"/>
          <w:szCs w:val="18"/>
          <w:lang w:val="en-GB"/>
        </w:rPr>
      </w:pPr>
      <w:r w:rsidRPr="00F007C2">
        <w:rPr>
          <w:rFonts w:cs="Arial"/>
          <w:sz w:val="18"/>
          <w:szCs w:val="18"/>
          <w:lang w:val="en-GB"/>
        </w:rPr>
        <w:t xml:space="preserve">The Customer hereby </w:t>
      </w:r>
      <w:r>
        <w:rPr>
          <w:rFonts w:cs="Arial"/>
          <w:sz w:val="18"/>
          <w:szCs w:val="18"/>
          <w:lang w:val="en-GB"/>
        </w:rPr>
        <w:t>agrees</w:t>
      </w:r>
      <w:r w:rsidRPr="00F007C2">
        <w:rPr>
          <w:rFonts w:cs="Arial"/>
          <w:sz w:val="18"/>
          <w:szCs w:val="18"/>
          <w:lang w:val="en-GB"/>
        </w:rPr>
        <w:t xml:space="preserve"> that </w:t>
      </w:r>
      <w:r>
        <w:rPr>
          <w:rFonts w:cs="Arial"/>
          <w:sz w:val="18"/>
          <w:szCs w:val="18"/>
          <w:lang w:val="en-GB"/>
        </w:rPr>
        <w:t>Clauses 16 and 27 of the General Terms and Conditions for Trade Finance Global (2015:1) shall survive the termination of the TFG Agreement, unless the Customer gives the Bank express notice that such provisions shall terminate at the same time.</w:t>
      </w:r>
    </w:p>
    <w:p w:rsidR="007F0E3C" w:rsidRPr="00976AC0" w:rsidRDefault="00976AC0" w:rsidP="00942BEF">
      <w:pPr>
        <w:pStyle w:val="BodyText"/>
        <w:keepNext/>
        <w:spacing w:before="12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Law and Jurisdiction</w:t>
      </w:r>
    </w:p>
    <w:p w:rsidR="00976AC0" w:rsidRDefault="00976AC0" w:rsidP="00942BEF">
      <w:pPr>
        <w:pStyle w:val="BodyText"/>
        <w:keepNext/>
        <w:rPr>
          <w:rFonts w:cs="Arial"/>
          <w:sz w:val="18"/>
          <w:szCs w:val="18"/>
          <w:lang w:val="en-GB"/>
        </w:rPr>
      </w:pPr>
      <w:r w:rsidRPr="004C2D42">
        <w:rPr>
          <w:rFonts w:cs="Arial"/>
          <w:sz w:val="18"/>
          <w:szCs w:val="18"/>
          <w:lang w:val="en-GB"/>
        </w:rPr>
        <w:t>Th</w:t>
      </w:r>
      <w:r w:rsidR="008F38FD">
        <w:rPr>
          <w:rFonts w:cs="Arial"/>
          <w:sz w:val="18"/>
          <w:szCs w:val="18"/>
          <w:lang w:val="en-GB"/>
        </w:rPr>
        <w:t>is</w:t>
      </w:r>
      <w:r w:rsidRPr="004C2D42">
        <w:rPr>
          <w:rFonts w:cs="Arial"/>
          <w:sz w:val="18"/>
          <w:szCs w:val="18"/>
          <w:lang w:val="en-GB"/>
        </w:rPr>
        <w:t xml:space="preserve"> </w:t>
      </w:r>
      <w:r w:rsidR="00431DCE">
        <w:rPr>
          <w:rFonts w:cs="Arial"/>
          <w:sz w:val="18"/>
          <w:szCs w:val="18"/>
          <w:lang w:val="en-GB"/>
        </w:rPr>
        <w:t>document</w:t>
      </w:r>
      <w:r w:rsidRPr="004C2D42">
        <w:rPr>
          <w:rFonts w:cs="Arial"/>
          <w:sz w:val="18"/>
          <w:szCs w:val="18"/>
          <w:lang w:val="en-GB"/>
        </w:rPr>
        <w:t xml:space="preserve"> shall be governed by the law</w:t>
      </w:r>
      <w:r w:rsidR="00EA6129" w:rsidRPr="004C2D42">
        <w:rPr>
          <w:rFonts w:cs="Arial"/>
          <w:sz w:val="18"/>
          <w:szCs w:val="18"/>
          <w:lang w:val="en-GB"/>
        </w:rPr>
        <w:t>s</w:t>
      </w:r>
      <w:r w:rsidRPr="004C2D42">
        <w:rPr>
          <w:rFonts w:cs="Arial"/>
          <w:sz w:val="18"/>
          <w:szCs w:val="18"/>
          <w:lang w:val="en-GB"/>
        </w:rPr>
        <w:t xml:space="preserve"> of the country </w:t>
      </w:r>
      <w:r w:rsidR="00431DCE">
        <w:rPr>
          <w:rFonts w:cs="Arial"/>
          <w:sz w:val="18"/>
          <w:szCs w:val="18"/>
          <w:lang w:val="en-GB"/>
        </w:rPr>
        <w:t>governing the TFG agreement for the Customer and any dispute</w:t>
      </w:r>
      <w:r w:rsidR="008F38FD">
        <w:rPr>
          <w:rFonts w:cs="Arial"/>
          <w:sz w:val="18"/>
          <w:szCs w:val="18"/>
          <w:lang w:val="en-GB"/>
        </w:rPr>
        <w:t xml:space="preserve"> in relation hereto</w:t>
      </w:r>
      <w:r w:rsidRPr="004C2D42">
        <w:rPr>
          <w:rFonts w:cs="Arial"/>
          <w:sz w:val="18"/>
          <w:szCs w:val="18"/>
          <w:lang w:val="en-GB"/>
        </w:rPr>
        <w:t xml:space="preserve"> shall be</w:t>
      </w:r>
      <w:r w:rsidRPr="009D3E19">
        <w:rPr>
          <w:rFonts w:cs="Arial"/>
          <w:lang w:val="en-GB"/>
        </w:rPr>
        <w:t xml:space="preserve"> </w:t>
      </w:r>
      <w:r w:rsidRPr="005416E3">
        <w:rPr>
          <w:rFonts w:cs="Arial"/>
          <w:sz w:val="18"/>
          <w:szCs w:val="18"/>
          <w:lang w:val="en-GB"/>
        </w:rPr>
        <w:t xml:space="preserve">settled by the courts in such country </w:t>
      </w:r>
      <w:r w:rsidR="00431DCE">
        <w:rPr>
          <w:rFonts w:cs="Arial"/>
          <w:sz w:val="18"/>
          <w:szCs w:val="18"/>
          <w:lang w:val="en-GB"/>
        </w:rPr>
        <w:t>as set out therein</w:t>
      </w:r>
      <w:r w:rsidRPr="005416E3">
        <w:rPr>
          <w:rFonts w:cs="Arial"/>
          <w:sz w:val="18"/>
          <w:szCs w:val="18"/>
          <w:lang w:val="en-GB"/>
        </w:rPr>
        <w:t>.</w:t>
      </w:r>
    </w:p>
    <w:p w:rsidR="008F38FD" w:rsidRPr="005416E3" w:rsidRDefault="008F38FD" w:rsidP="00942BEF">
      <w:pPr>
        <w:pStyle w:val="BodyText"/>
        <w:keepNext/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911138" w:rsidRPr="004C2D42" w:rsidTr="00452675">
        <w:trPr>
          <w:trHeight w:val="587"/>
        </w:trPr>
        <w:tc>
          <w:tcPr>
            <w:tcW w:w="4644" w:type="dxa"/>
          </w:tcPr>
          <w:p w:rsidR="00911138" w:rsidRPr="004C2D42" w:rsidRDefault="00911138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Place and date</w:t>
            </w:r>
          </w:p>
          <w:p w:rsidR="00911138" w:rsidRPr="004C2D42" w:rsidRDefault="00911138" w:rsidP="00596318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  <w:r w:rsidRPr="004C2D42">
              <w:rPr>
                <w:sz w:val="18"/>
                <w:szCs w:val="18"/>
                <w:lang w:val="en-GB"/>
              </w:rPr>
              <w:t xml:space="preserve">, </w:t>
            </w: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911138" w:rsidRPr="008A5B2E" w:rsidTr="00452675">
        <w:tc>
          <w:tcPr>
            <w:tcW w:w="4644" w:type="dxa"/>
          </w:tcPr>
          <w:p w:rsidR="00911138" w:rsidRDefault="00911138" w:rsidP="005A602B">
            <w:pPr>
              <w:pStyle w:val="BodyText"/>
              <w:keepNext/>
              <w:rPr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="00291DD2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  <w:p w:rsidR="00911138" w:rsidRPr="004C2D42" w:rsidRDefault="00911138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</w:p>
          <w:p w:rsidR="00911138" w:rsidRPr="004C2D42" w:rsidRDefault="00911138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:rsidR="00911138" w:rsidRPr="004C2D42" w:rsidRDefault="00911138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*</w:t>
            </w:r>
          </w:p>
          <w:p w:rsidR="00911138" w:rsidRDefault="00911138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:rsidR="00911138" w:rsidRDefault="00911138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*</w:t>
            </w:r>
          </w:p>
          <w:p w:rsidR="00911138" w:rsidRPr="00AB496C" w:rsidRDefault="00911138" w:rsidP="005A602B">
            <w:pPr>
              <w:pStyle w:val="BodyText"/>
              <w:keepNext/>
              <w:rPr>
                <w:rFonts w:cs="Arial"/>
                <w:sz w:val="16"/>
                <w:szCs w:val="16"/>
                <w:lang w:val="en-GB"/>
              </w:rPr>
            </w:pPr>
            <w:r w:rsidRPr="00AB496C">
              <w:rPr>
                <w:rFonts w:cs="Arial"/>
                <w:sz w:val="16"/>
                <w:szCs w:val="16"/>
                <w:lang w:val="en-GB"/>
              </w:rPr>
              <w:t>*Authorised signatory’s name in capital letters</w:t>
            </w:r>
          </w:p>
        </w:tc>
      </w:tr>
    </w:tbl>
    <w:p w:rsidR="00292724" w:rsidRDefault="00292724" w:rsidP="00674771">
      <w:pPr>
        <w:rPr>
          <w:i/>
          <w:iCs/>
          <w:sz w:val="14"/>
          <w:szCs w:val="14"/>
          <w:lang w:val="en-GB"/>
        </w:rPr>
      </w:pPr>
    </w:p>
    <w:sectPr w:rsidR="00292724" w:rsidSect="00596318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7B" w:rsidRDefault="00F74E7B" w:rsidP="007E1984">
      <w:pPr>
        <w:spacing w:after="0"/>
      </w:pPr>
      <w:r>
        <w:separator/>
      </w:r>
    </w:p>
  </w:endnote>
  <w:endnote w:type="continuationSeparator" w:id="0">
    <w:p w:rsidR="00F74E7B" w:rsidRDefault="00F74E7B" w:rsidP="007E19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7B" w:rsidRDefault="00F74E7B" w:rsidP="007E1984">
      <w:pPr>
        <w:spacing w:after="0"/>
      </w:pPr>
      <w:r>
        <w:separator/>
      </w:r>
    </w:p>
  </w:footnote>
  <w:footnote w:type="continuationSeparator" w:id="0">
    <w:p w:rsidR="00F74E7B" w:rsidRDefault="00F74E7B" w:rsidP="007E19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87" w:rsidRDefault="00F74E7B" w:rsidP="00043087">
    <w:pPr>
      <w:pStyle w:val="Huvudrubrik"/>
      <w:spacing w:after="0"/>
      <w:jc w:val="right"/>
      <w:rPr>
        <w:lang w:val="en-GB"/>
      </w:rPr>
    </w:pPr>
    <w:r>
      <w:rPr>
        <w:noProof/>
        <w:lang w:val="fi-FI"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1.25pt;margin-top:-27.2pt;width:140.25pt;height:39.75pt;z-index:251659264" fillcolor="window">
          <v:imagedata r:id="rId1" o:title=""/>
          <w10:wrap type="square"/>
        </v:shape>
      </w:pict>
    </w:r>
    <w:r w:rsidR="00756AD1">
      <w:rPr>
        <w:lang w:val="en-GB"/>
      </w:rPr>
      <w:tab/>
    </w:r>
    <w:r w:rsidR="002631CE">
      <w:rPr>
        <w:lang w:val="en-GB"/>
      </w:rPr>
      <w:t>Trade Finance Global</w:t>
    </w:r>
    <w:r w:rsidR="002D55FB">
      <w:rPr>
        <w:lang w:val="en-GB"/>
      </w:rPr>
      <w:t xml:space="preserve"> </w:t>
    </w:r>
    <w:r w:rsidR="00431DCE">
      <w:rPr>
        <w:lang w:val="en-GB"/>
      </w:rPr>
      <w:t>– Roll over of authority from TFNS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4A1"/>
    <w:multiLevelType w:val="hybridMultilevel"/>
    <w:tmpl w:val="967ED578"/>
    <w:lvl w:ilvl="0" w:tplc="E548768A">
      <w:start w:val="1"/>
      <w:numFmt w:val="lowerRoman"/>
      <w:lvlText w:val="(%1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sz w:val="1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6690D"/>
    <w:multiLevelType w:val="hybridMultilevel"/>
    <w:tmpl w:val="EDE88B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5320C"/>
    <w:multiLevelType w:val="hybridMultilevel"/>
    <w:tmpl w:val="8716B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NDGFoutb/ktMIDqtsKnmJ3iFO4=" w:salt="te2r+SKlSQPdj64Ze7JsxQ==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24"/>
    <w:rsid w:val="00016F2F"/>
    <w:rsid w:val="0002710B"/>
    <w:rsid w:val="000315FB"/>
    <w:rsid w:val="00043087"/>
    <w:rsid w:val="00086191"/>
    <w:rsid w:val="000B13A5"/>
    <w:rsid w:val="000E227D"/>
    <w:rsid w:val="000E6C32"/>
    <w:rsid w:val="000F6950"/>
    <w:rsid w:val="00127DE6"/>
    <w:rsid w:val="00140908"/>
    <w:rsid w:val="00155AF5"/>
    <w:rsid w:val="00174AC3"/>
    <w:rsid w:val="00183F0E"/>
    <w:rsid w:val="0019565C"/>
    <w:rsid w:val="001A2C9B"/>
    <w:rsid w:val="001B5D16"/>
    <w:rsid w:val="001D4D1A"/>
    <w:rsid w:val="00233107"/>
    <w:rsid w:val="00256A92"/>
    <w:rsid w:val="002631CE"/>
    <w:rsid w:val="00265FBA"/>
    <w:rsid w:val="00291DD2"/>
    <w:rsid w:val="00292724"/>
    <w:rsid w:val="0029744B"/>
    <w:rsid w:val="002D01DB"/>
    <w:rsid w:val="002D55FB"/>
    <w:rsid w:val="002F32C3"/>
    <w:rsid w:val="003106B5"/>
    <w:rsid w:val="003326F5"/>
    <w:rsid w:val="0034147C"/>
    <w:rsid w:val="00343DC2"/>
    <w:rsid w:val="00347477"/>
    <w:rsid w:val="00351415"/>
    <w:rsid w:val="003F455F"/>
    <w:rsid w:val="00413B15"/>
    <w:rsid w:val="00431DCE"/>
    <w:rsid w:val="0044476C"/>
    <w:rsid w:val="00452675"/>
    <w:rsid w:val="00491E5B"/>
    <w:rsid w:val="004C2D42"/>
    <w:rsid w:val="004E1F75"/>
    <w:rsid w:val="004F48DC"/>
    <w:rsid w:val="004F4D83"/>
    <w:rsid w:val="005416E3"/>
    <w:rsid w:val="00596318"/>
    <w:rsid w:val="005A602B"/>
    <w:rsid w:val="005E4230"/>
    <w:rsid w:val="00612E5E"/>
    <w:rsid w:val="006351CC"/>
    <w:rsid w:val="00663342"/>
    <w:rsid w:val="006812BE"/>
    <w:rsid w:val="007566C9"/>
    <w:rsid w:val="00756AD1"/>
    <w:rsid w:val="007A0F52"/>
    <w:rsid w:val="007C6AB1"/>
    <w:rsid w:val="007E0814"/>
    <w:rsid w:val="007E1984"/>
    <w:rsid w:val="007F0E3C"/>
    <w:rsid w:val="008A5B2E"/>
    <w:rsid w:val="008B4239"/>
    <w:rsid w:val="008C76E6"/>
    <w:rsid w:val="008E19FF"/>
    <w:rsid w:val="008F38FD"/>
    <w:rsid w:val="00911138"/>
    <w:rsid w:val="00942BEF"/>
    <w:rsid w:val="00976AC0"/>
    <w:rsid w:val="00992F76"/>
    <w:rsid w:val="009A0125"/>
    <w:rsid w:val="009A66CC"/>
    <w:rsid w:val="009B31AE"/>
    <w:rsid w:val="009B7FEA"/>
    <w:rsid w:val="009D3E19"/>
    <w:rsid w:val="009E6C34"/>
    <w:rsid w:val="00A82400"/>
    <w:rsid w:val="00AB496C"/>
    <w:rsid w:val="00B03724"/>
    <w:rsid w:val="00B5752B"/>
    <w:rsid w:val="00BC29C1"/>
    <w:rsid w:val="00BD25C5"/>
    <w:rsid w:val="00BD418A"/>
    <w:rsid w:val="00BF17D4"/>
    <w:rsid w:val="00BF5D4A"/>
    <w:rsid w:val="00C55BB1"/>
    <w:rsid w:val="00C93F6E"/>
    <w:rsid w:val="00CB1C59"/>
    <w:rsid w:val="00CD61AC"/>
    <w:rsid w:val="00CF04C4"/>
    <w:rsid w:val="00D55009"/>
    <w:rsid w:val="00D775D7"/>
    <w:rsid w:val="00DA2669"/>
    <w:rsid w:val="00DC2DB5"/>
    <w:rsid w:val="00DC7A36"/>
    <w:rsid w:val="00DE5D52"/>
    <w:rsid w:val="00E1386F"/>
    <w:rsid w:val="00E32FEB"/>
    <w:rsid w:val="00E47FA5"/>
    <w:rsid w:val="00E505BC"/>
    <w:rsid w:val="00E70B3A"/>
    <w:rsid w:val="00EA6129"/>
    <w:rsid w:val="00EB0558"/>
    <w:rsid w:val="00EB60F7"/>
    <w:rsid w:val="00EF292F"/>
    <w:rsid w:val="00F007C2"/>
    <w:rsid w:val="00F207CF"/>
    <w:rsid w:val="00F4103F"/>
    <w:rsid w:val="00F56997"/>
    <w:rsid w:val="00F71AA8"/>
    <w:rsid w:val="00F74E7B"/>
    <w:rsid w:val="00F95B18"/>
    <w:rsid w:val="00F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sv-SE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lang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9D3E19"/>
    <w:pPr>
      <w:keepNext/>
      <w:overflowPunct/>
      <w:autoSpaceDE/>
      <w:autoSpaceDN/>
      <w:adjustRightInd/>
      <w:spacing w:before="60" w:after="0" w:line="160" w:lineRule="exact"/>
      <w:textAlignment w:val="auto"/>
      <w:outlineLvl w:val="7"/>
    </w:pPr>
    <w:rPr>
      <w:b/>
      <w:sz w:val="12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292724"/>
    <w:pPr>
      <w:spacing w:before="240"/>
    </w:pPr>
    <w:rPr>
      <w:b/>
      <w:sz w:val="28"/>
    </w:rPr>
  </w:style>
  <w:style w:type="paragraph" w:styleId="BodyText">
    <w:name w:val="Body Text"/>
    <w:basedOn w:val="Normal"/>
    <w:link w:val="BodyTextChar"/>
    <w:rsid w:val="00292724"/>
    <w:rPr>
      <w:sz w:val="20"/>
    </w:rPr>
  </w:style>
  <w:style w:type="character" w:customStyle="1" w:styleId="BodyTextChar">
    <w:name w:val="Body Text Char"/>
    <w:basedOn w:val="DefaultParagraphFont"/>
    <w:link w:val="BodyText"/>
    <w:rsid w:val="00292724"/>
    <w:rPr>
      <w:rFonts w:ascii="Arial" w:eastAsia="Times New Roman" w:hAnsi="Arial" w:cs="Times New Roman"/>
      <w:sz w:val="20"/>
      <w:lang w:eastAsia="en-US" w:bidi="ar-SA"/>
    </w:rPr>
  </w:style>
  <w:style w:type="paragraph" w:customStyle="1" w:styleId="Unnumberedheadline">
    <w:name w:val="Unnumbered headline"/>
    <w:basedOn w:val="BodyText"/>
    <w:rsid w:val="00292724"/>
    <w:pPr>
      <w:spacing w:before="120"/>
    </w:pPr>
    <w:rPr>
      <w:rFonts w:cs="Arial"/>
      <w:b/>
      <w:sz w:val="22"/>
    </w:rPr>
  </w:style>
  <w:style w:type="paragraph" w:styleId="Footer">
    <w:name w:val="footer"/>
    <w:basedOn w:val="Normal"/>
    <w:link w:val="FooterChar"/>
    <w:rsid w:val="002927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styleId="Header">
    <w:name w:val="header"/>
    <w:basedOn w:val="Normal"/>
    <w:link w:val="HeaderChar"/>
    <w:rsid w:val="002927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customStyle="1" w:styleId="Smallbold">
    <w:name w:val="Small bold"/>
    <w:basedOn w:val="Normal"/>
    <w:rsid w:val="00756AD1"/>
    <w:pPr>
      <w:tabs>
        <w:tab w:val="left" w:pos="0"/>
        <w:tab w:val="left" w:pos="454"/>
      </w:tabs>
      <w:spacing w:after="0"/>
    </w:pPr>
    <w:rPr>
      <w:rFonts w:ascii="Times New Roman" w:hAnsi="Times New Roman"/>
      <w:b/>
      <w:sz w:val="20"/>
      <w:lang w:val="en-GB" w:eastAsia="da-DK"/>
    </w:rPr>
  </w:style>
  <w:style w:type="character" w:customStyle="1" w:styleId="TypografiFed">
    <w:name w:val="Typografi Fed"/>
    <w:rsid w:val="00756AD1"/>
    <w:rPr>
      <w:rFonts w:ascii="Times New Roman" w:hAnsi="Times New Roman"/>
      <w:b/>
      <w:bCs/>
      <w:sz w:val="20"/>
    </w:rPr>
  </w:style>
  <w:style w:type="paragraph" w:customStyle="1" w:styleId="Unnumberedindentation">
    <w:name w:val="Unnumbered indentation"/>
    <w:basedOn w:val="Normal"/>
    <w:rsid w:val="00E32FEB"/>
    <w:pPr>
      <w:ind w:left="357"/>
      <w:jc w:val="both"/>
      <w:outlineLvl w:val="1"/>
    </w:pPr>
    <w:rPr>
      <w:lang w:val="en-GB"/>
    </w:rPr>
  </w:style>
  <w:style w:type="table" w:styleId="TableGrid">
    <w:name w:val="Table Grid"/>
    <w:basedOn w:val="TableNormal"/>
    <w:uiPriority w:val="59"/>
    <w:rsid w:val="008C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9D3E19"/>
    <w:rPr>
      <w:rFonts w:ascii="Arial" w:eastAsia="Times New Roman" w:hAnsi="Arial" w:cs="Times New Roman"/>
      <w:b/>
      <w:sz w:val="12"/>
      <w:lang w:val="en-GB" w:eastAsia="sv-S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3A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3A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27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0B"/>
    <w:rPr>
      <w:rFonts w:ascii="Arial" w:eastAsia="Times New Roman" w:hAnsi="Arial" w:cs="Times New Roman"/>
      <w:sz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0B"/>
    <w:rPr>
      <w:rFonts w:ascii="Arial" w:eastAsia="Times New Roman" w:hAnsi="Arial" w:cs="Times New Roman"/>
      <w:b/>
      <w:bCs/>
      <w:sz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sv-SE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lang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9D3E19"/>
    <w:pPr>
      <w:keepNext/>
      <w:overflowPunct/>
      <w:autoSpaceDE/>
      <w:autoSpaceDN/>
      <w:adjustRightInd/>
      <w:spacing w:before="60" w:after="0" w:line="160" w:lineRule="exact"/>
      <w:textAlignment w:val="auto"/>
      <w:outlineLvl w:val="7"/>
    </w:pPr>
    <w:rPr>
      <w:b/>
      <w:sz w:val="12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292724"/>
    <w:pPr>
      <w:spacing w:before="240"/>
    </w:pPr>
    <w:rPr>
      <w:b/>
      <w:sz w:val="28"/>
    </w:rPr>
  </w:style>
  <w:style w:type="paragraph" w:styleId="BodyText">
    <w:name w:val="Body Text"/>
    <w:basedOn w:val="Normal"/>
    <w:link w:val="BodyTextChar"/>
    <w:rsid w:val="00292724"/>
    <w:rPr>
      <w:sz w:val="20"/>
    </w:rPr>
  </w:style>
  <w:style w:type="character" w:customStyle="1" w:styleId="BodyTextChar">
    <w:name w:val="Body Text Char"/>
    <w:basedOn w:val="DefaultParagraphFont"/>
    <w:link w:val="BodyText"/>
    <w:rsid w:val="00292724"/>
    <w:rPr>
      <w:rFonts w:ascii="Arial" w:eastAsia="Times New Roman" w:hAnsi="Arial" w:cs="Times New Roman"/>
      <w:sz w:val="20"/>
      <w:lang w:eastAsia="en-US" w:bidi="ar-SA"/>
    </w:rPr>
  </w:style>
  <w:style w:type="paragraph" w:customStyle="1" w:styleId="Unnumberedheadline">
    <w:name w:val="Unnumbered headline"/>
    <w:basedOn w:val="BodyText"/>
    <w:rsid w:val="00292724"/>
    <w:pPr>
      <w:spacing w:before="120"/>
    </w:pPr>
    <w:rPr>
      <w:rFonts w:cs="Arial"/>
      <w:b/>
      <w:sz w:val="22"/>
    </w:rPr>
  </w:style>
  <w:style w:type="paragraph" w:styleId="Footer">
    <w:name w:val="footer"/>
    <w:basedOn w:val="Normal"/>
    <w:link w:val="FooterChar"/>
    <w:rsid w:val="002927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styleId="Header">
    <w:name w:val="header"/>
    <w:basedOn w:val="Normal"/>
    <w:link w:val="HeaderChar"/>
    <w:rsid w:val="002927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customStyle="1" w:styleId="Smallbold">
    <w:name w:val="Small bold"/>
    <w:basedOn w:val="Normal"/>
    <w:rsid w:val="00756AD1"/>
    <w:pPr>
      <w:tabs>
        <w:tab w:val="left" w:pos="0"/>
        <w:tab w:val="left" w:pos="454"/>
      </w:tabs>
      <w:spacing w:after="0"/>
    </w:pPr>
    <w:rPr>
      <w:rFonts w:ascii="Times New Roman" w:hAnsi="Times New Roman"/>
      <w:b/>
      <w:sz w:val="20"/>
      <w:lang w:val="en-GB" w:eastAsia="da-DK"/>
    </w:rPr>
  </w:style>
  <w:style w:type="character" w:customStyle="1" w:styleId="TypografiFed">
    <w:name w:val="Typografi Fed"/>
    <w:rsid w:val="00756AD1"/>
    <w:rPr>
      <w:rFonts w:ascii="Times New Roman" w:hAnsi="Times New Roman"/>
      <w:b/>
      <w:bCs/>
      <w:sz w:val="20"/>
    </w:rPr>
  </w:style>
  <w:style w:type="paragraph" w:customStyle="1" w:styleId="Unnumberedindentation">
    <w:name w:val="Unnumbered indentation"/>
    <w:basedOn w:val="Normal"/>
    <w:rsid w:val="00E32FEB"/>
    <w:pPr>
      <w:ind w:left="357"/>
      <w:jc w:val="both"/>
      <w:outlineLvl w:val="1"/>
    </w:pPr>
    <w:rPr>
      <w:lang w:val="en-GB"/>
    </w:rPr>
  </w:style>
  <w:style w:type="table" w:styleId="TableGrid">
    <w:name w:val="Table Grid"/>
    <w:basedOn w:val="TableNormal"/>
    <w:uiPriority w:val="59"/>
    <w:rsid w:val="008C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9D3E19"/>
    <w:rPr>
      <w:rFonts w:ascii="Arial" w:eastAsia="Times New Roman" w:hAnsi="Arial" w:cs="Times New Roman"/>
      <w:b/>
      <w:sz w:val="12"/>
      <w:lang w:val="en-GB" w:eastAsia="sv-S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3A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3A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27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0B"/>
    <w:rPr>
      <w:rFonts w:ascii="Arial" w:eastAsia="Times New Roman" w:hAnsi="Arial" w:cs="Times New Roman"/>
      <w:sz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0B"/>
    <w:rPr>
      <w:rFonts w:ascii="Arial" w:eastAsia="Times New Roman" w:hAnsi="Arial" w:cs="Times New Roman"/>
      <w:b/>
      <w:bCs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Jacobson</dc:creator>
  <cp:lastModifiedBy>Jacobsen, Jonas Zacho</cp:lastModifiedBy>
  <cp:revision>2</cp:revision>
  <cp:lastPrinted>2015-09-08T13:40:00Z</cp:lastPrinted>
  <dcterms:created xsi:type="dcterms:W3CDTF">2015-09-08T13:49:00Z</dcterms:created>
  <dcterms:modified xsi:type="dcterms:W3CDTF">2015-09-08T13:49:00Z</dcterms:modified>
</cp:coreProperties>
</file>