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AA95A" w14:textId="6937EAA0" w:rsidR="00C34068" w:rsidRDefault="00F60ED2" w:rsidP="00A66998">
      <w:pPr>
        <w:pStyle w:val="InitialHeadline"/>
      </w:pPr>
      <w:bookmarkStart w:id="0" w:name="TErms"/>
      <w:r>
        <w:t xml:space="preserve">General </w:t>
      </w:r>
      <w:r w:rsidR="00444A13" w:rsidRPr="004E540D">
        <w:t>Terms and Conditions</w:t>
      </w:r>
      <w:r w:rsidR="003D4827">
        <w:t xml:space="preserve"> for </w:t>
      </w:r>
      <w:r w:rsidR="00C075EC">
        <w:t>Trade Finance Global</w:t>
      </w:r>
      <w:r w:rsidR="00AA52BE">
        <w:t xml:space="preserve"> </w:t>
      </w:r>
      <w:r w:rsidR="00AA52BE" w:rsidRPr="008D5F45">
        <w:rPr>
          <w:b w:val="0"/>
          <w:bCs w:val="0"/>
        </w:rPr>
        <w:t>(201</w:t>
      </w:r>
      <w:r w:rsidR="003C300F">
        <w:rPr>
          <w:b w:val="0"/>
          <w:bCs w:val="0"/>
        </w:rPr>
        <w:t>8</w:t>
      </w:r>
      <w:r w:rsidR="00AA52BE" w:rsidRPr="008D5F45">
        <w:rPr>
          <w:b w:val="0"/>
          <w:bCs w:val="0"/>
        </w:rPr>
        <w:t>:</w:t>
      </w:r>
      <w:r w:rsidR="00847926">
        <w:rPr>
          <w:b w:val="0"/>
          <w:bCs w:val="0"/>
        </w:rPr>
        <w:t>2</w:t>
      </w:r>
      <w:r w:rsidR="00AA52BE" w:rsidRPr="008D5F45">
        <w:rPr>
          <w:b w:val="0"/>
          <w:bCs w:val="0"/>
        </w:rPr>
        <w:t>)</w:t>
      </w:r>
    </w:p>
    <w:p w14:paraId="323AA95B" w14:textId="77777777" w:rsidR="00AD2C58" w:rsidRDefault="00344038" w:rsidP="00AF1C81">
      <w:pPr>
        <w:pStyle w:val="Heading1"/>
      </w:pPr>
      <w:bookmarkStart w:id="1" w:name="_Ref401147834"/>
      <w:r w:rsidRPr="00344038">
        <w:t>Introduction</w:t>
      </w:r>
      <w:bookmarkEnd w:id="1"/>
    </w:p>
    <w:p w14:paraId="323AA95C" w14:textId="77777777" w:rsidR="00AD2C58" w:rsidRDefault="00C075EC" w:rsidP="00AD2C58">
      <w:pPr>
        <w:pStyle w:val="Unnumberedindentation"/>
      </w:pPr>
      <w:r>
        <w:t>Trade Finance Global</w:t>
      </w:r>
      <w:r w:rsidR="002465CF">
        <w:t xml:space="preserve"> (“</w:t>
      </w:r>
      <w:r>
        <w:t>TFG</w:t>
      </w:r>
      <w:r w:rsidR="002465CF">
        <w:t xml:space="preserve">”) is an electronic interface through which the Customer (for itself or any third party which it represents) </w:t>
      </w:r>
      <w:r w:rsidR="002465CF" w:rsidRPr="00A66998">
        <w:t>can submit to the Bank applications, orders and requ</w:t>
      </w:r>
      <w:r w:rsidR="002465CF">
        <w:t xml:space="preserve">ests concerning </w:t>
      </w:r>
      <w:r w:rsidR="00F04C58">
        <w:t>t</w:t>
      </w:r>
      <w:r w:rsidR="002B1788">
        <w:t xml:space="preserve">rade </w:t>
      </w:r>
      <w:r w:rsidR="00F04C58">
        <w:t>f</w:t>
      </w:r>
      <w:r w:rsidR="002B1788">
        <w:t xml:space="preserve">inance </w:t>
      </w:r>
      <w:r w:rsidR="00F04C58">
        <w:t>s</w:t>
      </w:r>
      <w:r w:rsidR="002B1788">
        <w:t>ervice</w:t>
      </w:r>
      <w:r w:rsidR="002465CF" w:rsidRPr="00A66998">
        <w:t xml:space="preserve">s and receive messages concerning </w:t>
      </w:r>
      <w:r w:rsidR="002465CF">
        <w:t xml:space="preserve">such </w:t>
      </w:r>
      <w:r w:rsidR="008A34F4">
        <w:t>services</w:t>
      </w:r>
      <w:r w:rsidR="002465CF">
        <w:t>.</w:t>
      </w:r>
    </w:p>
    <w:p w14:paraId="323AA95D" w14:textId="77777777" w:rsidR="002D1FCB" w:rsidRDefault="002D1FCB" w:rsidP="001268AB">
      <w:pPr>
        <w:pStyle w:val="Unnumberedindentation"/>
        <w:tabs>
          <w:tab w:val="left" w:pos="4111"/>
        </w:tabs>
      </w:pPr>
      <w:r>
        <w:t>TFG can be access</w:t>
      </w:r>
      <w:r w:rsidR="00EB15B4">
        <w:t>ed</w:t>
      </w:r>
      <w:r>
        <w:t xml:space="preserve"> through a number of separate communication services provided by the Nordea Group, e.g. Corporate Netbank or Netbank International</w:t>
      </w:r>
      <w:r w:rsidR="005E4BE1">
        <w:t xml:space="preserve"> (in this agreement each referred to as “Separate Communication Service")</w:t>
      </w:r>
      <w:r>
        <w:t>, or through a special communication service for TFG, the “Direct Web Access”.</w:t>
      </w:r>
    </w:p>
    <w:p w14:paraId="323AA95E" w14:textId="1E1E072B" w:rsidR="002465CF" w:rsidRDefault="00CE3705" w:rsidP="00AD2C58">
      <w:pPr>
        <w:pStyle w:val="Unnumberedindentation"/>
      </w:pPr>
      <w:r>
        <w:t xml:space="preserve">The terms and conditions set out in </w:t>
      </w:r>
      <w:r w:rsidR="00281442">
        <w:fldChar w:fldCharType="begin"/>
      </w:r>
      <w:r w:rsidR="00281442">
        <w:instrText xml:space="preserve"> REF _Ref401073703 \n \h </w:instrText>
      </w:r>
      <w:r w:rsidR="00281442">
        <w:fldChar w:fldCharType="separate"/>
      </w:r>
      <w:r w:rsidR="00D37F56">
        <w:t>Section A</w:t>
      </w:r>
      <w:r w:rsidR="00281442">
        <w:fldChar w:fldCharType="end"/>
      </w:r>
      <w:r w:rsidR="00281442">
        <w:t xml:space="preserve">, </w:t>
      </w:r>
      <w:r w:rsidR="00281442">
        <w:fldChar w:fldCharType="begin"/>
      </w:r>
      <w:r w:rsidR="00281442">
        <w:instrText xml:space="preserve"> REF _Ref401073710 \n \h </w:instrText>
      </w:r>
      <w:r w:rsidR="00281442">
        <w:fldChar w:fldCharType="separate"/>
      </w:r>
      <w:r w:rsidR="00D37F56">
        <w:t>Section B</w:t>
      </w:r>
      <w:r w:rsidR="00281442">
        <w:fldChar w:fldCharType="end"/>
      </w:r>
      <w:r w:rsidR="00281442">
        <w:t xml:space="preserve"> and </w:t>
      </w:r>
      <w:r w:rsidR="00281442">
        <w:fldChar w:fldCharType="begin"/>
      </w:r>
      <w:r w:rsidR="00281442">
        <w:instrText xml:space="preserve"> REF _Ref401073713 \n \h </w:instrText>
      </w:r>
      <w:r w:rsidR="00281442">
        <w:fldChar w:fldCharType="separate"/>
      </w:r>
      <w:r w:rsidR="00D37F56">
        <w:t>Section C</w:t>
      </w:r>
      <w:r w:rsidR="00281442">
        <w:fldChar w:fldCharType="end"/>
      </w:r>
      <w:r w:rsidR="003142DD">
        <w:t xml:space="preserve"> below</w:t>
      </w:r>
      <w:r w:rsidR="00281442">
        <w:t xml:space="preserve"> shall apply</w:t>
      </w:r>
      <w:r w:rsidR="005E4BE1">
        <w:t xml:space="preserve"> if Direct Web Access is used by the Customer. </w:t>
      </w:r>
      <w:r w:rsidR="00281442">
        <w:t xml:space="preserve">If </w:t>
      </w:r>
      <w:r w:rsidR="005E4BE1">
        <w:t xml:space="preserve">any </w:t>
      </w:r>
      <w:r w:rsidR="001F5D77">
        <w:t>Separate C</w:t>
      </w:r>
      <w:r w:rsidR="005E4BE1">
        <w:t xml:space="preserve">ommunication </w:t>
      </w:r>
      <w:r w:rsidR="001F5D77">
        <w:t>S</w:t>
      </w:r>
      <w:r w:rsidR="005E4BE1">
        <w:t xml:space="preserve">ervice is used, </w:t>
      </w:r>
      <w:r w:rsidR="00281442">
        <w:t xml:space="preserve">only </w:t>
      </w:r>
      <w:r w:rsidR="00281442">
        <w:fldChar w:fldCharType="begin"/>
      </w:r>
      <w:r w:rsidR="00281442">
        <w:instrText xml:space="preserve"> REF _Ref401073703 \n \h </w:instrText>
      </w:r>
      <w:r w:rsidR="00281442">
        <w:fldChar w:fldCharType="separate"/>
      </w:r>
      <w:r w:rsidR="00D37F56">
        <w:t>Section A</w:t>
      </w:r>
      <w:r w:rsidR="00281442">
        <w:fldChar w:fldCharType="end"/>
      </w:r>
      <w:r w:rsidR="00281442">
        <w:t xml:space="preserve"> and </w:t>
      </w:r>
      <w:r w:rsidR="00281442">
        <w:fldChar w:fldCharType="begin"/>
      </w:r>
      <w:r w:rsidR="00281442">
        <w:instrText xml:space="preserve"> REF _Ref401073713 \n \h </w:instrText>
      </w:r>
      <w:r w:rsidR="00281442">
        <w:fldChar w:fldCharType="separate"/>
      </w:r>
      <w:r w:rsidR="00D37F56">
        <w:t>Section C</w:t>
      </w:r>
      <w:r w:rsidR="00281442">
        <w:fldChar w:fldCharType="end"/>
      </w:r>
      <w:r w:rsidR="00281442">
        <w:t xml:space="preserve"> shall apply together with the</w:t>
      </w:r>
      <w:r w:rsidR="003142DD">
        <w:t xml:space="preserve"> applicable</w:t>
      </w:r>
      <w:r w:rsidR="00281442">
        <w:t xml:space="preserve"> terms and conditions for the </w:t>
      </w:r>
      <w:r w:rsidR="005E4BE1">
        <w:t>c</w:t>
      </w:r>
      <w:r w:rsidR="00281442">
        <w:t xml:space="preserve">ommunication </w:t>
      </w:r>
      <w:r w:rsidR="005E4BE1">
        <w:t>s</w:t>
      </w:r>
      <w:r w:rsidR="00281442">
        <w:t>ervice</w:t>
      </w:r>
      <w:r w:rsidR="005E4BE1">
        <w:t xml:space="preserve"> in question</w:t>
      </w:r>
      <w:r w:rsidR="00281442">
        <w:t xml:space="preserve">. In case </w:t>
      </w:r>
      <w:r w:rsidR="000D435B">
        <w:t xml:space="preserve">of </w:t>
      </w:r>
      <w:r w:rsidR="00281442">
        <w:t>conflict</w:t>
      </w:r>
      <w:r w:rsidR="003142DD">
        <w:t xml:space="preserve"> between this Agreement and </w:t>
      </w:r>
      <w:r w:rsidR="00281442">
        <w:t xml:space="preserve">the terms and conditions </w:t>
      </w:r>
      <w:r w:rsidR="003142DD">
        <w:t xml:space="preserve">for the </w:t>
      </w:r>
      <w:r w:rsidR="00195B13">
        <w:t>Separate Communication Service</w:t>
      </w:r>
      <w:r w:rsidR="003142DD">
        <w:t xml:space="preserve">, </w:t>
      </w:r>
      <w:r w:rsidR="008A34F4">
        <w:t>this</w:t>
      </w:r>
      <w:r w:rsidR="003142DD">
        <w:t xml:space="preserve"> Agreement </w:t>
      </w:r>
      <w:r w:rsidR="00281442">
        <w:t>shall prevail.</w:t>
      </w:r>
    </w:p>
    <w:p w14:paraId="323AA95F" w14:textId="77777777" w:rsidR="002237C9" w:rsidRDefault="002237C9" w:rsidP="002237C9">
      <w:pPr>
        <w:pStyle w:val="Unnumberedindentation"/>
      </w:pPr>
      <w:r w:rsidRPr="002237C9">
        <w:t xml:space="preserve">The Bank reserves a </w:t>
      </w:r>
      <w:r w:rsidR="003142DD">
        <w:t xml:space="preserve">reasonable </w:t>
      </w:r>
      <w:r w:rsidRPr="002237C9">
        <w:t xml:space="preserve">delivery time for the implementation of </w:t>
      </w:r>
      <w:r w:rsidR="00C075EC">
        <w:t>TFG</w:t>
      </w:r>
      <w:r w:rsidR="004719B9">
        <w:t xml:space="preserve"> for the Customer</w:t>
      </w:r>
      <w:r w:rsidRPr="002237C9">
        <w:t>.</w:t>
      </w:r>
    </w:p>
    <w:p w14:paraId="323AA960" w14:textId="77777777" w:rsidR="00450D6E" w:rsidRPr="00A66998" w:rsidRDefault="00450D6E" w:rsidP="002237C9">
      <w:pPr>
        <w:pStyle w:val="Unnumberedindentation"/>
      </w:pPr>
      <w:r>
        <w:t xml:space="preserve">This Agreement replaces any </w:t>
      </w:r>
      <w:r w:rsidR="00656AB7">
        <w:t xml:space="preserve">existing </w:t>
      </w:r>
      <w:r>
        <w:t xml:space="preserve">agreement regarding Trade Finance Net Services previously entered into </w:t>
      </w:r>
      <w:r w:rsidR="00656AB7">
        <w:t xml:space="preserve">between </w:t>
      </w:r>
      <w:r>
        <w:t xml:space="preserve">the </w:t>
      </w:r>
      <w:r w:rsidR="00656AB7">
        <w:t>Customer</w:t>
      </w:r>
      <w:r>
        <w:t xml:space="preserve"> </w:t>
      </w:r>
      <w:r w:rsidR="00656AB7">
        <w:t>and the Bank or any other Nordea Company</w:t>
      </w:r>
      <w:r>
        <w:t>.</w:t>
      </w:r>
    </w:p>
    <w:p w14:paraId="323AA961" w14:textId="77777777" w:rsidR="00AF1C81" w:rsidRDefault="00AF1C81" w:rsidP="00AF1C81">
      <w:pPr>
        <w:pStyle w:val="Heading1"/>
      </w:pPr>
      <w:r>
        <w:t>Definitions</w:t>
      </w:r>
    </w:p>
    <w:p w14:paraId="323AA962" w14:textId="77777777" w:rsidR="00422112" w:rsidRDefault="00422112" w:rsidP="00422112">
      <w:pPr>
        <w:pStyle w:val="Numberedindentation"/>
        <w:suppressAutoHyphens/>
      </w:pPr>
      <w:r>
        <w:t>Save as elsewhere provided and except where the context otherwise requires, the following terms bear the meaning ascribed to them below:</w:t>
      </w:r>
    </w:p>
    <w:p w14:paraId="323AA963" w14:textId="77777777" w:rsidR="00F04C58" w:rsidRPr="003068CC" w:rsidRDefault="00F04C58" w:rsidP="00F04C58">
      <w:pPr>
        <w:pStyle w:val="Unnumberedindentation"/>
        <w:rPr>
          <w:rFonts w:eastAsiaTheme="minorHAnsi"/>
        </w:rPr>
      </w:pPr>
      <w:r>
        <w:rPr>
          <w:rFonts w:eastAsiaTheme="minorHAnsi"/>
          <w:b/>
        </w:rPr>
        <w:t xml:space="preserve">Accessible </w:t>
      </w:r>
      <w:r w:rsidRPr="00A66998">
        <w:rPr>
          <w:rFonts w:eastAsiaTheme="minorHAnsi"/>
          <w:b/>
        </w:rPr>
        <w:t xml:space="preserve">Trade Finance </w:t>
      </w:r>
      <w:r>
        <w:rPr>
          <w:rFonts w:eastAsiaTheme="minorHAnsi"/>
          <w:b/>
        </w:rPr>
        <w:t>Service</w:t>
      </w:r>
      <w:r w:rsidRPr="000D435B">
        <w:rPr>
          <w:rFonts w:eastAsiaTheme="minorHAnsi"/>
          <w:b/>
        </w:rPr>
        <w:t>:</w:t>
      </w:r>
      <w:r w:rsidRPr="00A66998">
        <w:rPr>
          <w:rFonts w:eastAsiaTheme="minorHAnsi"/>
        </w:rPr>
        <w:t xml:space="preserve"> </w:t>
      </w:r>
      <w:r>
        <w:rPr>
          <w:rFonts w:eastAsiaTheme="minorHAnsi"/>
        </w:rPr>
        <w:t>a</w:t>
      </w:r>
      <w:r w:rsidRPr="00A66998">
        <w:rPr>
          <w:rFonts w:eastAsiaTheme="minorHAnsi"/>
        </w:rPr>
        <w:t xml:space="preserve">ny trade finance </w:t>
      </w:r>
      <w:r>
        <w:rPr>
          <w:rFonts w:eastAsiaTheme="minorHAnsi"/>
        </w:rPr>
        <w:t xml:space="preserve">service </w:t>
      </w:r>
      <w:r w:rsidRPr="00A66998">
        <w:rPr>
          <w:rFonts w:eastAsiaTheme="minorHAnsi"/>
        </w:rPr>
        <w:t xml:space="preserve">provided by </w:t>
      </w:r>
      <w:r>
        <w:rPr>
          <w:rFonts w:eastAsiaTheme="minorHAnsi"/>
        </w:rPr>
        <w:t xml:space="preserve">any </w:t>
      </w:r>
      <w:r w:rsidRPr="00A66998">
        <w:rPr>
          <w:rFonts w:eastAsiaTheme="minorHAnsi"/>
        </w:rPr>
        <w:t>Nordea</w:t>
      </w:r>
      <w:r>
        <w:rPr>
          <w:rFonts w:eastAsiaTheme="minorHAnsi"/>
        </w:rPr>
        <w:t xml:space="preserve"> Company</w:t>
      </w:r>
      <w:r w:rsidR="003068CC">
        <w:rPr>
          <w:rFonts w:eastAsiaTheme="minorHAnsi"/>
        </w:rPr>
        <w:t xml:space="preserve"> and made available via TFG</w:t>
      </w:r>
      <w:r>
        <w:rPr>
          <w:rFonts w:eastAsiaTheme="minorHAnsi"/>
        </w:rPr>
        <w:t xml:space="preserve"> at any relevant time;</w:t>
      </w:r>
    </w:p>
    <w:p w14:paraId="323AA964" w14:textId="77777777" w:rsidR="00AF1C81" w:rsidRDefault="00AF1C81" w:rsidP="00AF1C81">
      <w:pPr>
        <w:pStyle w:val="Unnumberedindentation"/>
        <w:suppressAutoHyphens/>
      </w:pPr>
      <w:r>
        <w:rPr>
          <w:b/>
        </w:rPr>
        <w:t>Administrator:</w:t>
      </w:r>
      <w:r w:rsidRPr="00796DCC">
        <w:rPr>
          <w:bCs/>
        </w:rPr>
        <w:t xml:space="preserve"> </w:t>
      </w:r>
      <w:r>
        <w:t xml:space="preserve">a natural person representing the Customer in </w:t>
      </w:r>
      <w:r w:rsidR="00C075EC">
        <w:t>TFG</w:t>
      </w:r>
      <w:r>
        <w:t xml:space="preserve"> (or otherwise in connection with </w:t>
      </w:r>
      <w:r w:rsidR="00C075EC">
        <w:t>TFG</w:t>
      </w:r>
      <w:r>
        <w:t>) in administrative matters</w:t>
      </w:r>
      <w:r w:rsidR="004176E6">
        <w:t xml:space="preserve">, including the </w:t>
      </w:r>
      <w:r w:rsidR="00392DF8">
        <w:t>appointment</w:t>
      </w:r>
      <w:r w:rsidR="004176E6">
        <w:t xml:space="preserve"> of Users</w:t>
      </w:r>
      <w:r w:rsidR="00392DF8">
        <w:t xml:space="preserve"> (but not the authorisation of User</w:t>
      </w:r>
      <w:r w:rsidR="00526008">
        <w:t>s</w:t>
      </w:r>
      <w:r w:rsidR="00392DF8">
        <w:t>)</w:t>
      </w:r>
      <w:r w:rsidR="004176E6">
        <w:t>,</w:t>
      </w:r>
      <w:r>
        <w:t xml:space="preserve"> according to a power of attorney granted by the Customer;</w:t>
      </w:r>
    </w:p>
    <w:p w14:paraId="323AA965" w14:textId="77777777" w:rsidR="00DC2246" w:rsidRDefault="00DC2246" w:rsidP="00DC2246">
      <w:pPr>
        <w:pStyle w:val="Unnumberedindentation"/>
        <w:suppressAutoHyphens/>
      </w:pPr>
      <w:r>
        <w:rPr>
          <w:b/>
        </w:rPr>
        <w:t xml:space="preserve">Banking Day: </w:t>
      </w:r>
      <w:r>
        <w:t>a day (other than a Saturday, Sunday or other public holiday) on which the Bank and any other relevant Nordea Company are open for general banking business in the place or places as may be necessary in order to carry out such operations as are contemplated in this Agreement;</w:t>
      </w:r>
    </w:p>
    <w:p w14:paraId="323AA966" w14:textId="5E22BF0E" w:rsidR="00195B13" w:rsidRPr="000D435B" w:rsidRDefault="00195B13" w:rsidP="00195B13">
      <w:pPr>
        <w:pStyle w:val="Unnumberedindentation"/>
        <w:suppressAutoHyphens/>
        <w:rPr>
          <w:bCs/>
        </w:rPr>
      </w:pPr>
      <w:r>
        <w:rPr>
          <w:b/>
        </w:rPr>
        <w:t>Direct Web Access:</w:t>
      </w:r>
      <w:r>
        <w:rPr>
          <w:bCs/>
        </w:rPr>
        <w:t xml:space="preserve"> ha</w:t>
      </w:r>
      <w:r w:rsidR="00847926">
        <w:rPr>
          <w:bCs/>
        </w:rPr>
        <w:t>s the meaning set out in Clause </w:t>
      </w:r>
      <w:r>
        <w:rPr>
          <w:bCs/>
        </w:rPr>
        <w:fldChar w:fldCharType="begin"/>
      </w:r>
      <w:r>
        <w:rPr>
          <w:bCs/>
        </w:rPr>
        <w:instrText xml:space="preserve"> REF _Ref401147834 \n \h </w:instrText>
      </w:r>
      <w:r>
        <w:rPr>
          <w:bCs/>
        </w:rPr>
      </w:r>
      <w:r>
        <w:rPr>
          <w:bCs/>
        </w:rPr>
        <w:fldChar w:fldCharType="separate"/>
      </w:r>
      <w:r w:rsidR="00D37F56">
        <w:rPr>
          <w:bCs/>
        </w:rPr>
        <w:t>1</w:t>
      </w:r>
      <w:r>
        <w:rPr>
          <w:bCs/>
        </w:rPr>
        <w:fldChar w:fldCharType="end"/>
      </w:r>
      <w:r>
        <w:rPr>
          <w:bCs/>
        </w:rPr>
        <w:t>;</w:t>
      </w:r>
    </w:p>
    <w:p w14:paraId="323AA967" w14:textId="77777777" w:rsidR="00DC2246" w:rsidRDefault="00DC2246" w:rsidP="00DC2246">
      <w:pPr>
        <w:pStyle w:val="Unnumberedindentation"/>
        <w:suppressAutoHyphens/>
      </w:pPr>
      <w:r w:rsidRPr="00866293">
        <w:rPr>
          <w:b/>
        </w:rPr>
        <w:t xml:space="preserve">Means of Identification: </w:t>
      </w:r>
      <w:r w:rsidRPr="00866293">
        <w:t>the means which the Administrators</w:t>
      </w:r>
      <w:r w:rsidR="007234C1">
        <w:t>, Supervisors</w:t>
      </w:r>
      <w:r w:rsidRPr="00866293">
        <w:t xml:space="preserve"> and Users use to identify and authenticate themselves to </w:t>
      </w:r>
      <w:r w:rsidR="00436298">
        <w:t>the Bank</w:t>
      </w:r>
      <w:r w:rsidRPr="00866293">
        <w:t>;</w:t>
      </w:r>
    </w:p>
    <w:p w14:paraId="323AA968" w14:textId="77777777" w:rsidR="00AF1C81" w:rsidRDefault="00AF1C81" w:rsidP="00AF1C81">
      <w:pPr>
        <w:pStyle w:val="Unnumberedindentation"/>
        <w:suppressAutoHyphens/>
        <w:rPr>
          <w:b/>
        </w:rPr>
      </w:pPr>
      <w:r>
        <w:rPr>
          <w:b/>
        </w:rPr>
        <w:t>Message:</w:t>
      </w:r>
      <w:r w:rsidRPr="00AF1C81">
        <w:rPr>
          <w:bCs/>
        </w:rPr>
        <w:t xml:space="preserve"> </w:t>
      </w:r>
      <w:r>
        <w:t xml:space="preserve">any instruction, order, application, other declaration of intent or message received by the Bank via </w:t>
      </w:r>
      <w:r w:rsidR="00C075EC">
        <w:t>TFG</w:t>
      </w:r>
      <w:r>
        <w:t>;</w:t>
      </w:r>
    </w:p>
    <w:p w14:paraId="323AA969" w14:textId="77777777" w:rsidR="00AF1C81" w:rsidRDefault="00AF1C81" w:rsidP="00AF1C81">
      <w:pPr>
        <w:pStyle w:val="Unnumberedindentation"/>
        <w:suppressAutoHyphens/>
      </w:pPr>
      <w:r>
        <w:rPr>
          <w:b/>
        </w:rPr>
        <w:t>Nordea Company:</w:t>
      </w:r>
      <w:r>
        <w:t xml:space="preserve"> a company or other legal entity within the Nordea Group;</w:t>
      </w:r>
    </w:p>
    <w:p w14:paraId="323AA96A" w14:textId="59CC7B3A" w:rsidR="00AF1C81" w:rsidRDefault="00AF1C81" w:rsidP="00AF1C81">
      <w:pPr>
        <w:pStyle w:val="Unnumberedindentation"/>
        <w:suppressAutoHyphens/>
      </w:pPr>
      <w:r>
        <w:rPr>
          <w:b/>
        </w:rPr>
        <w:t xml:space="preserve">Nordea Group: </w:t>
      </w:r>
      <w:r>
        <w:t xml:space="preserve">Nordea Bank </w:t>
      </w:r>
      <w:r w:rsidR="00847926">
        <w:t>Abp</w:t>
      </w:r>
      <w:r>
        <w:t xml:space="preserve"> and all legal entities directly or indirect</w:t>
      </w:r>
      <w:r w:rsidR="00847926">
        <w:t>ly controlled by Nordea Bank Abp</w:t>
      </w:r>
      <w:r>
        <w:t xml:space="preserve"> from time to time;</w:t>
      </w:r>
    </w:p>
    <w:p w14:paraId="323AA96B" w14:textId="77777777" w:rsidR="001924CC" w:rsidRPr="00C748B8" w:rsidRDefault="001924CC" w:rsidP="001924CC">
      <w:pPr>
        <w:pStyle w:val="Unnumberedindentation"/>
        <w:suppressAutoHyphens/>
      </w:pPr>
      <w:r>
        <w:rPr>
          <w:b/>
        </w:rPr>
        <w:t>Sanctions:</w:t>
      </w:r>
      <w:r>
        <w:t xml:space="preserve"> the economic laws, regulations, embargoes or restrictive measures administered, enacted or enforced by </w:t>
      </w:r>
      <w:r w:rsidRPr="00430729">
        <w:t>the United Nations,</w:t>
      </w:r>
      <w:r>
        <w:t xml:space="preserve"> the United States of America,</w:t>
      </w:r>
      <w:r w:rsidRPr="00430729">
        <w:t xml:space="preserve"> the European Union</w:t>
      </w:r>
      <w:r>
        <w:t>, any member state of the European Union or</w:t>
      </w:r>
      <w:r w:rsidRPr="00430729">
        <w:t xml:space="preserve"> </w:t>
      </w:r>
      <w:r>
        <w:t>any state</w:t>
      </w:r>
      <w:r w:rsidRPr="00430729">
        <w:t xml:space="preserve"> </w:t>
      </w:r>
      <w:r>
        <w:t>or</w:t>
      </w:r>
      <w:r w:rsidRPr="00430729">
        <w:t xml:space="preserve"> any authority acting on behalf of any of them </w:t>
      </w:r>
      <w:r>
        <w:t>which Nordea considers may have an impact on any Nordea Company directly or indirectly or by way of reputation;</w:t>
      </w:r>
    </w:p>
    <w:p w14:paraId="323AA96C" w14:textId="24ED1FB2" w:rsidR="00195B13" w:rsidRPr="000D435B" w:rsidRDefault="00195B13" w:rsidP="00195B13">
      <w:pPr>
        <w:pStyle w:val="Unnumberedindentation"/>
        <w:suppressAutoHyphens/>
        <w:rPr>
          <w:bCs/>
        </w:rPr>
      </w:pPr>
      <w:r>
        <w:rPr>
          <w:b/>
        </w:rPr>
        <w:t>Separate Communication Service:</w:t>
      </w:r>
      <w:r>
        <w:rPr>
          <w:bCs/>
        </w:rPr>
        <w:t xml:space="preserve"> has the meaning set out in Clause </w:t>
      </w:r>
      <w:r>
        <w:rPr>
          <w:bCs/>
        </w:rPr>
        <w:fldChar w:fldCharType="begin"/>
      </w:r>
      <w:r>
        <w:rPr>
          <w:bCs/>
        </w:rPr>
        <w:instrText xml:space="preserve"> REF _Ref401147834 \n \h </w:instrText>
      </w:r>
      <w:r>
        <w:rPr>
          <w:bCs/>
        </w:rPr>
      </w:r>
      <w:r>
        <w:rPr>
          <w:bCs/>
        </w:rPr>
        <w:fldChar w:fldCharType="separate"/>
      </w:r>
      <w:r w:rsidR="00D37F56">
        <w:rPr>
          <w:bCs/>
        </w:rPr>
        <w:t>1</w:t>
      </w:r>
      <w:r>
        <w:rPr>
          <w:bCs/>
        </w:rPr>
        <w:fldChar w:fldCharType="end"/>
      </w:r>
      <w:r>
        <w:rPr>
          <w:bCs/>
        </w:rPr>
        <w:t>;</w:t>
      </w:r>
    </w:p>
    <w:p w14:paraId="323AA96D" w14:textId="77777777" w:rsidR="00392DF8" w:rsidRDefault="00392DF8" w:rsidP="00392DF8">
      <w:pPr>
        <w:pStyle w:val="Unnumberedindentation"/>
        <w:suppressAutoHyphens/>
      </w:pPr>
      <w:r>
        <w:rPr>
          <w:b/>
        </w:rPr>
        <w:t>Supervisor:</w:t>
      </w:r>
      <w:r>
        <w:rPr>
          <w:bCs/>
        </w:rPr>
        <w:t xml:space="preserve"> </w:t>
      </w:r>
      <w:r>
        <w:t>a natural person representing the Customer in TFG (or otherwise in connection with TFG) in relation to the authorisation of Users (but excluding the appointment of Users), according to a power of attorney granted by the Customer;</w:t>
      </w:r>
    </w:p>
    <w:p w14:paraId="323AA96E" w14:textId="7FC48CD7" w:rsidR="004B6E4D" w:rsidRDefault="004B6E4D" w:rsidP="004B6E4D">
      <w:pPr>
        <w:pStyle w:val="Unnumberedindentation"/>
        <w:suppressAutoHyphens/>
      </w:pPr>
      <w:r w:rsidRPr="00C11DDC">
        <w:rPr>
          <w:b/>
        </w:rPr>
        <w:t>T</w:t>
      </w:r>
      <w:r>
        <w:rPr>
          <w:b/>
        </w:rPr>
        <w:t>FG:</w:t>
      </w:r>
      <w:r>
        <w:rPr>
          <w:bCs/>
        </w:rPr>
        <w:t xml:space="preserve"> </w:t>
      </w:r>
      <w:r>
        <w:t xml:space="preserve">has the meaning set out in Clause </w:t>
      </w:r>
      <w:r>
        <w:fldChar w:fldCharType="begin"/>
      </w:r>
      <w:r>
        <w:instrText xml:space="preserve"> REF _Ref401147834 \n \h </w:instrText>
      </w:r>
      <w:r>
        <w:fldChar w:fldCharType="separate"/>
      </w:r>
      <w:r w:rsidR="00D37F56">
        <w:t>1</w:t>
      </w:r>
      <w:r>
        <w:fldChar w:fldCharType="end"/>
      </w:r>
      <w:r>
        <w:t>;</w:t>
      </w:r>
    </w:p>
    <w:p w14:paraId="323AA96F" w14:textId="77777777" w:rsidR="0057495C" w:rsidRPr="00C748B8" w:rsidRDefault="00F04C58" w:rsidP="00F04C58">
      <w:pPr>
        <w:pStyle w:val="Unnumberedindentation"/>
      </w:pPr>
      <w:r w:rsidRPr="00A66998">
        <w:rPr>
          <w:rFonts w:eastAsiaTheme="minorHAnsi"/>
          <w:b/>
        </w:rPr>
        <w:t>Trade Finance Transaction</w:t>
      </w:r>
      <w:r>
        <w:rPr>
          <w:rFonts w:eastAsiaTheme="minorHAnsi"/>
          <w:b/>
        </w:rPr>
        <w:t>:</w:t>
      </w:r>
      <w:r w:rsidRPr="000D435B">
        <w:rPr>
          <w:rFonts w:eastAsiaTheme="minorHAnsi"/>
          <w:bCs/>
        </w:rPr>
        <w:t xml:space="preserve"> e</w:t>
      </w:r>
      <w:r w:rsidRPr="00A66998">
        <w:rPr>
          <w:rFonts w:eastAsiaTheme="minorHAnsi"/>
        </w:rPr>
        <w:t xml:space="preserve">ach transaction in respect of </w:t>
      </w:r>
      <w:r>
        <w:rPr>
          <w:rFonts w:eastAsiaTheme="minorHAnsi"/>
        </w:rPr>
        <w:t>an Accessible Trade Finance Service</w:t>
      </w:r>
      <w:r w:rsidRPr="00A66998">
        <w:rPr>
          <w:rFonts w:eastAsiaTheme="minorHAnsi"/>
        </w:rPr>
        <w:t xml:space="preserve"> initiated via </w:t>
      </w:r>
      <w:r w:rsidR="00C075EC">
        <w:rPr>
          <w:rFonts w:eastAsiaTheme="minorHAnsi"/>
        </w:rPr>
        <w:t>TFG</w:t>
      </w:r>
      <w:r>
        <w:rPr>
          <w:rFonts w:eastAsiaTheme="minorHAnsi"/>
        </w:rPr>
        <w:t xml:space="preserve">; </w:t>
      </w:r>
      <w:r w:rsidR="00FE7A70">
        <w:t>and</w:t>
      </w:r>
    </w:p>
    <w:p w14:paraId="323AA970" w14:textId="77777777" w:rsidR="00DC2246" w:rsidRDefault="00DC2246" w:rsidP="00DC2246">
      <w:pPr>
        <w:pStyle w:val="Unnumberedindentation"/>
        <w:suppressAutoHyphens/>
      </w:pPr>
      <w:r>
        <w:rPr>
          <w:b/>
        </w:rPr>
        <w:t>User:</w:t>
      </w:r>
      <w:r w:rsidRPr="00D85F50">
        <w:rPr>
          <w:bCs/>
        </w:rPr>
        <w:t xml:space="preserve"> </w:t>
      </w:r>
      <w:r>
        <w:t xml:space="preserve">a natural person representing the Customer via </w:t>
      </w:r>
      <w:r w:rsidR="00C075EC">
        <w:t>TFG</w:t>
      </w:r>
      <w:r>
        <w:t xml:space="preserve"> (or otherwise in connection with </w:t>
      </w:r>
      <w:r w:rsidR="00C075EC">
        <w:t>TFG</w:t>
      </w:r>
      <w:r>
        <w:t xml:space="preserve">) in relation to the </w:t>
      </w:r>
      <w:r w:rsidR="00F04C58">
        <w:t>Accessible Trade Finance Service</w:t>
      </w:r>
      <w:r>
        <w:t>s according to a power of attorney.</w:t>
      </w:r>
    </w:p>
    <w:p w14:paraId="323AA971" w14:textId="77777777" w:rsidR="00422112" w:rsidRDefault="00422112" w:rsidP="00422112">
      <w:pPr>
        <w:pStyle w:val="Numberedindentation"/>
        <w:suppressAutoHyphens/>
        <w:rPr>
          <w:lang w:val="en-US"/>
        </w:rPr>
      </w:pPr>
      <w:r>
        <w:rPr>
          <w:lang w:val="en-US"/>
        </w:rPr>
        <w:t>Save where the context otherwise requires, the singular includes the plural and vice versa.</w:t>
      </w:r>
    </w:p>
    <w:p w14:paraId="323AA972" w14:textId="77777777" w:rsidR="00422112" w:rsidRPr="00422112" w:rsidRDefault="00422112" w:rsidP="00422112">
      <w:pPr>
        <w:pStyle w:val="Numberedindentation"/>
      </w:pPr>
      <w:r>
        <w:t xml:space="preserve">Any term not defined herein shall have the meaning set out in the </w:t>
      </w:r>
      <w:r w:rsidR="00C075EC">
        <w:t>Trade Finance Global</w:t>
      </w:r>
      <w:r>
        <w:t xml:space="preserve"> Customer </w:t>
      </w:r>
      <w:r w:rsidR="004B65DE">
        <w:t>Agreement</w:t>
      </w:r>
      <w:r>
        <w:t>.</w:t>
      </w:r>
    </w:p>
    <w:p w14:paraId="323AA973" w14:textId="77777777" w:rsidR="00344038" w:rsidRDefault="00344038" w:rsidP="00A724FA">
      <w:pPr>
        <w:pStyle w:val="SectionHeadline"/>
      </w:pPr>
      <w:r>
        <w:t xml:space="preserve"> </w:t>
      </w:r>
      <w:bookmarkStart w:id="2" w:name="_Ref401073703"/>
      <w:r w:rsidR="00436298">
        <w:t>–</w:t>
      </w:r>
      <w:r>
        <w:t xml:space="preserve"> </w:t>
      </w:r>
      <w:r w:rsidR="00436298">
        <w:t xml:space="preserve">Terms for </w:t>
      </w:r>
      <w:r w:rsidR="00C075EC">
        <w:t>Trade Finance Global</w:t>
      </w:r>
      <w:bookmarkEnd w:id="2"/>
    </w:p>
    <w:bookmarkEnd w:id="0"/>
    <w:p w14:paraId="323AA974" w14:textId="77777777" w:rsidR="00C56A03" w:rsidRDefault="00C56A03" w:rsidP="00A66998">
      <w:pPr>
        <w:pStyle w:val="Heading1"/>
      </w:pPr>
      <w:r>
        <w:t>Available Communication Services</w:t>
      </w:r>
    </w:p>
    <w:p w14:paraId="323AA975" w14:textId="308C65D2" w:rsidR="00C56A03" w:rsidRDefault="00C56A03" w:rsidP="00C56A03">
      <w:pPr>
        <w:pStyle w:val="Unnumberedindentation"/>
      </w:pPr>
      <w:r>
        <w:t xml:space="preserve">As set out in Clause </w:t>
      </w:r>
      <w:r>
        <w:fldChar w:fldCharType="begin"/>
      </w:r>
      <w:r>
        <w:instrText xml:space="preserve"> REF _Ref401147834 \n \h </w:instrText>
      </w:r>
      <w:r>
        <w:fldChar w:fldCharType="separate"/>
      </w:r>
      <w:r w:rsidR="00D37F56">
        <w:t>1</w:t>
      </w:r>
      <w:r>
        <w:fldChar w:fldCharType="end"/>
      </w:r>
      <w:r>
        <w:t xml:space="preserve">, TFG may be </w:t>
      </w:r>
      <w:r w:rsidR="00EF0CF7">
        <w:t xml:space="preserve">made </w:t>
      </w:r>
      <w:r>
        <w:t>accessible via Direct Web Access or a Separate Communication Service.</w:t>
      </w:r>
      <w:r w:rsidR="005A661B">
        <w:t xml:space="preserve"> The Bank designates how TFG is made accessible to each customer at each time.</w:t>
      </w:r>
      <w:r w:rsidR="00EF0CF7">
        <w:t xml:space="preserve"> The Bank shall inform the Customer of </w:t>
      </w:r>
      <w:r w:rsidR="00C3494D">
        <w:t>how the Customer at each time can access</w:t>
      </w:r>
      <w:r w:rsidR="00EF0CF7">
        <w:t xml:space="preserve"> TFG.</w:t>
      </w:r>
    </w:p>
    <w:p w14:paraId="323AA976" w14:textId="77777777" w:rsidR="005A661B" w:rsidRPr="00C56A03" w:rsidRDefault="005A661B" w:rsidP="00C56A03">
      <w:pPr>
        <w:pStyle w:val="Unnumberedindentation"/>
      </w:pPr>
      <w:r>
        <w:t>In case TFG is accessed by the Customer</w:t>
      </w:r>
      <w:r w:rsidR="00EF0CF7">
        <w:t xml:space="preserve"> in a manner</w:t>
      </w:r>
      <w:r>
        <w:t xml:space="preserve"> which will </w:t>
      </w:r>
      <w:r w:rsidR="00C3494D">
        <w:t>cease to</w:t>
      </w:r>
      <w:r>
        <w:t xml:space="preserve"> be available </w:t>
      </w:r>
      <w:r w:rsidR="00C3494D">
        <w:t>to</w:t>
      </w:r>
      <w:r>
        <w:t xml:space="preserve"> the Customer, the Bank shall give the Customer prior notice thereof and either offer an alternative way of accessing TFG or give notice of termination of TFG.</w:t>
      </w:r>
    </w:p>
    <w:p w14:paraId="323AA977" w14:textId="77777777" w:rsidR="00C34068" w:rsidRPr="002B2EEF" w:rsidRDefault="008E518B" w:rsidP="00A66998">
      <w:pPr>
        <w:pStyle w:val="Heading1"/>
      </w:pPr>
      <w:r>
        <w:t xml:space="preserve">The </w:t>
      </w:r>
      <w:r w:rsidR="00F04C58">
        <w:t>Accessible Trade Finance Service</w:t>
      </w:r>
      <w:r>
        <w:t>s</w:t>
      </w:r>
    </w:p>
    <w:p w14:paraId="323AA978" w14:textId="77777777" w:rsidR="008E518B" w:rsidRDefault="008E518B" w:rsidP="008E518B">
      <w:pPr>
        <w:pStyle w:val="Numberedindentation"/>
        <w:suppressAutoHyphens/>
      </w:pPr>
      <w:r>
        <w:t xml:space="preserve">The </w:t>
      </w:r>
      <w:r w:rsidR="00F04C58">
        <w:t>Accessible Trade Finance Service</w:t>
      </w:r>
      <w:r w:rsidR="0026430C">
        <w:t>s</w:t>
      </w:r>
      <w:r>
        <w:t xml:space="preserve"> are separate services, which are made accessible on the terms and conditions given in a separate agreement for each </w:t>
      </w:r>
      <w:r w:rsidR="00F04C58">
        <w:t>Accessible Trade Finance Service</w:t>
      </w:r>
      <w:r>
        <w:t xml:space="preserve"> or, if no such separate agreement has been entered into and is not required by the </w:t>
      </w:r>
      <w:r w:rsidR="00EC4D14">
        <w:t>relevant Nordea Company</w:t>
      </w:r>
      <w:r>
        <w:t xml:space="preserve">, on the terms and conditions which the </w:t>
      </w:r>
      <w:r w:rsidR="00EC4D14">
        <w:t>relevant Nordea Company</w:t>
      </w:r>
      <w:r>
        <w:t xml:space="preserve"> generally applies for the </w:t>
      </w:r>
      <w:r w:rsidR="00F04C58">
        <w:t>Accessible Trade Finance Service</w:t>
      </w:r>
      <w:r>
        <w:t xml:space="preserve"> in question.</w:t>
      </w:r>
    </w:p>
    <w:p w14:paraId="323AA979" w14:textId="77777777" w:rsidR="008E518B" w:rsidRDefault="008E518B" w:rsidP="008E518B">
      <w:pPr>
        <w:pStyle w:val="Numberedindentation"/>
      </w:pPr>
      <w:r>
        <w:t xml:space="preserve">Each </w:t>
      </w:r>
      <w:r w:rsidR="00EC4D14">
        <w:t xml:space="preserve">provider of </w:t>
      </w:r>
      <w:r w:rsidR="00F04C58">
        <w:t>an Accessible Trade Finance Service</w:t>
      </w:r>
      <w:r>
        <w:t xml:space="preserve"> is responsible for its own services.</w:t>
      </w:r>
    </w:p>
    <w:p w14:paraId="323AA97A" w14:textId="77777777" w:rsidR="00A959F3" w:rsidRDefault="00A959F3" w:rsidP="00A959F3">
      <w:pPr>
        <w:pStyle w:val="Numberedindentation"/>
        <w:suppressAutoHyphens/>
      </w:pPr>
      <w:r>
        <w:t xml:space="preserve">The Bank shall within a reasonable time process any application, request or order and/or forward it to the relevant Nordea Company (if applicable). The relevant Nordea Company’s obligation to process such application, request or order starts, if not otherwise agreed, when it has been received by the relevant Nordea Company or, if such time does not fall within office hours of the office of the relevant Nordea Company, on the succeeding Banking Day in that place. Each Nordea Company retains the right to reject </w:t>
      </w:r>
      <w:r w:rsidR="008A34F4">
        <w:t>a</w:t>
      </w:r>
      <w:r>
        <w:t xml:space="preserve"> Message in case it does not meet the agreed requirements set for it. The relevant Nordea Company shall inform the Customer of such rejection via TFG or in other appropriate manner.</w:t>
      </w:r>
    </w:p>
    <w:p w14:paraId="323AA97B" w14:textId="77777777" w:rsidR="00A959F3" w:rsidRDefault="00A959F3" w:rsidP="00A959F3">
      <w:pPr>
        <w:pStyle w:val="Unnumberedindentation"/>
        <w:suppressAutoHyphens/>
      </w:pPr>
      <w:r>
        <w:t xml:space="preserve">No Nordea Company will verify the rationale or the sense of </w:t>
      </w:r>
      <w:r w:rsidR="008A34F4">
        <w:t>any</w:t>
      </w:r>
      <w:r>
        <w:t xml:space="preserve"> application, request or order.</w:t>
      </w:r>
    </w:p>
    <w:p w14:paraId="323AA97C" w14:textId="77777777" w:rsidR="0032170A" w:rsidRPr="00B06DDA" w:rsidRDefault="0032170A" w:rsidP="0032170A">
      <w:pPr>
        <w:pStyle w:val="Numberedindentation"/>
      </w:pPr>
      <w:r>
        <w:t>The Bank and any Nordea Company</w:t>
      </w:r>
      <w:r w:rsidRPr="00B06DDA">
        <w:t xml:space="preserve"> may reject an action taken by the Customer if </w:t>
      </w:r>
      <w:r>
        <w:t>the Bank</w:t>
      </w:r>
      <w:r w:rsidRPr="00B06DDA">
        <w:t xml:space="preserve"> has reason to believe that any applicable legislation </w:t>
      </w:r>
      <w:r>
        <w:t xml:space="preserve">or regulation </w:t>
      </w:r>
      <w:r w:rsidRPr="00B06DDA">
        <w:t xml:space="preserve">could be violated if such action was taken. </w:t>
      </w:r>
      <w:r>
        <w:t>The Bank</w:t>
      </w:r>
      <w:r w:rsidRPr="00B06DDA">
        <w:t xml:space="preserve"> is under no obligation to state the reasons for rejecting such an action.</w:t>
      </w:r>
    </w:p>
    <w:p w14:paraId="323AA97D" w14:textId="77777777" w:rsidR="008E518B" w:rsidRDefault="008E518B" w:rsidP="008E518B">
      <w:pPr>
        <w:pStyle w:val="Numberedindentation"/>
      </w:pPr>
      <w:r>
        <w:t xml:space="preserve">The Customer may via </w:t>
      </w:r>
      <w:r w:rsidR="00C075EC">
        <w:t>TFG</w:t>
      </w:r>
      <w:r>
        <w:t xml:space="preserve"> enter into agreements, including but not limited to agreements relating to </w:t>
      </w:r>
      <w:r w:rsidR="00F04C58">
        <w:lastRenderedPageBreak/>
        <w:t>Accessible Trade Finance Service</w:t>
      </w:r>
      <w:r>
        <w:t xml:space="preserve">s, and otherwise act in relation to </w:t>
      </w:r>
      <w:r w:rsidR="00EC4D14">
        <w:t>any Nordea Company</w:t>
      </w:r>
      <w:r w:rsidR="0057430E">
        <w:t>.</w:t>
      </w:r>
    </w:p>
    <w:p w14:paraId="323AA97E" w14:textId="77777777" w:rsidR="00817E7D" w:rsidRDefault="00817E7D" w:rsidP="00817E7D">
      <w:pPr>
        <w:pStyle w:val="Heading1"/>
      </w:pPr>
      <w:bookmarkStart w:id="3" w:name="_Toc34704418"/>
      <w:bookmarkStart w:id="4" w:name="_Toc63579480"/>
      <w:r>
        <w:t>Administrator</w:t>
      </w:r>
      <w:r w:rsidR="00392DF8">
        <w:t>, Supervisor</w:t>
      </w:r>
      <w:r>
        <w:t xml:space="preserve"> and User authority</w:t>
      </w:r>
      <w:bookmarkEnd w:id="3"/>
      <w:bookmarkEnd w:id="4"/>
    </w:p>
    <w:p w14:paraId="323AA97F" w14:textId="77777777" w:rsidR="00817E7D" w:rsidRDefault="00817E7D" w:rsidP="00817E7D">
      <w:pPr>
        <w:pStyle w:val="Numberedindentation"/>
        <w:suppressAutoHyphens/>
      </w:pPr>
      <w:bookmarkStart w:id="5" w:name="_Ref65325946"/>
      <w:bookmarkStart w:id="6" w:name="_Ref63571148"/>
      <w:r>
        <w:t xml:space="preserve">The Customer is represented in </w:t>
      </w:r>
      <w:r w:rsidR="00C075EC">
        <w:t>TFG</w:t>
      </w:r>
      <w:r>
        <w:t xml:space="preserve"> by Administrators</w:t>
      </w:r>
      <w:r w:rsidR="00392DF8">
        <w:t>, Supervisors</w:t>
      </w:r>
      <w:r>
        <w:t xml:space="preserve"> and Users. The Users represent the Customer when using </w:t>
      </w:r>
      <w:r w:rsidR="00C075EC">
        <w:t>TFG</w:t>
      </w:r>
      <w:r>
        <w:t xml:space="preserve"> and the </w:t>
      </w:r>
      <w:r w:rsidR="00F04C58">
        <w:t>Accessible Trade Finance Service</w:t>
      </w:r>
      <w:r>
        <w:t>s, while the Administrators</w:t>
      </w:r>
      <w:r w:rsidR="003A7947">
        <w:t xml:space="preserve"> appoint and remove Users, manage the Users’ authority (to a limited extent and subject to the Bank’s approval)</w:t>
      </w:r>
      <w:r w:rsidR="00805003">
        <w:t xml:space="preserve"> and handle other administrative matters and the Supervisors</w:t>
      </w:r>
      <w:r>
        <w:t xml:space="preserve"> manage the Users</w:t>
      </w:r>
      <w:r w:rsidR="00CB5E10">
        <w:t>’</w:t>
      </w:r>
      <w:r>
        <w:t xml:space="preserve"> authority.</w:t>
      </w:r>
      <w:bookmarkEnd w:id="5"/>
    </w:p>
    <w:p w14:paraId="323AA980" w14:textId="77777777" w:rsidR="00817E7D" w:rsidRDefault="00817E7D" w:rsidP="00817E7D">
      <w:pPr>
        <w:pStyle w:val="Unnumberedindentation"/>
        <w:suppressAutoHyphens/>
      </w:pPr>
      <w:r>
        <w:t>The Customer shall by a power of attorney authorise one or several Administrators</w:t>
      </w:r>
      <w:r w:rsidR="007234C1">
        <w:t xml:space="preserve"> and Supervisors</w:t>
      </w:r>
      <w:r>
        <w:t>.</w:t>
      </w:r>
      <w:bookmarkStart w:id="7" w:name="_Ref63576619"/>
      <w:bookmarkStart w:id="8" w:name="_Ref65325973"/>
    </w:p>
    <w:p w14:paraId="323AA981" w14:textId="77777777" w:rsidR="00817E7D" w:rsidRDefault="00817E7D" w:rsidP="00817E7D">
      <w:pPr>
        <w:pStyle w:val="Unnumberedindentation"/>
        <w:suppressAutoHyphens/>
      </w:pPr>
      <w:r>
        <w:t xml:space="preserve">If the Customer is a natural person, the Customer </w:t>
      </w:r>
      <w:r w:rsidR="002B1788">
        <w:t>does not have to</w:t>
      </w:r>
      <w:r>
        <w:t xml:space="preserve"> authorise any Administrator</w:t>
      </w:r>
      <w:r w:rsidR="007234C1">
        <w:t xml:space="preserve"> or Supervisor</w:t>
      </w:r>
      <w:r>
        <w:t xml:space="preserve">, but may </w:t>
      </w:r>
      <w:r w:rsidR="002B1788">
        <w:t xml:space="preserve">instead </w:t>
      </w:r>
      <w:r w:rsidR="007234C1">
        <w:t xml:space="preserve">appoint and </w:t>
      </w:r>
      <w:r>
        <w:t>authorise Users</w:t>
      </w:r>
      <w:r w:rsidR="002B1788">
        <w:t xml:space="preserve"> directly</w:t>
      </w:r>
      <w:r>
        <w:t>.</w:t>
      </w:r>
      <w:r w:rsidR="00026F64">
        <w:t xml:space="preserve"> If the Customer is a small corporate customer the Bank may allow this to apply also in relation to such Customer.</w:t>
      </w:r>
    </w:p>
    <w:p w14:paraId="323AA982" w14:textId="77777777" w:rsidR="007234C1" w:rsidRDefault="007234C1" w:rsidP="001268AB">
      <w:pPr>
        <w:pStyle w:val="Unnumberedindentation"/>
      </w:pPr>
      <w:r>
        <w:t xml:space="preserve">As User may be either a Standard User or a Super User. </w:t>
      </w:r>
      <w:r w:rsidR="005B7A49">
        <w:t>For a</w:t>
      </w:r>
      <w:r>
        <w:t xml:space="preserve"> Standard User </w:t>
      </w:r>
      <w:r w:rsidR="005B7A49">
        <w:t xml:space="preserve">certain restrictions </w:t>
      </w:r>
      <w:r w:rsidR="001B4C83">
        <w:t>will</w:t>
      </w:r>
      <w:r w:rsidR="005B7A49">
        <w:t xml:space="preserve"> apply while few or no restrictions apply for a Super User</w:t>
      </w:r>
      <w:r>
        <w:t>.</w:t>
      </w:r>
    </w:p>
    <w:p w14:paraId="323AA983" w14:textId="77777777" w:rsidR="001C5FBC" w:rsidRDefault="001C5FBC" w:rsidP="001C5FBC">
      <w:pPr>
        <w:pStyle w:val="Numberedindentation"/>
      </w:pPr>
      <w:bookmarkStart w:id="9" w:name="_Ref75015462"/>
      <w:bookmarkEnd w:id="7"/>
      <w:bookmarkEnd w:id="8"/>
      <w:r>
        <w:t>Prior to becoming an Administrator</w:t>
      </w:r>
      <w:r w:rsidR="007234C1">
        <w:t>, Supervisor</w:t>
      </w:r>
      <w:r>
        <w:t xml:space="preserve"> or a User, such a person shall be duly identified by the Bank.</w:t>
      </w:r>
    </w:p>
    <w:p w14:paraId="323AA984" w14:textId="77777777" w:rsidR="001C5FBC" w:rsidRDefault="001C5FBC" w:rsidP="001C5FBC">
      <w:pPr>
        <w:pStyle w:val="Unnumberedindentation"/>
      </w:pPr>
      <w:r>
        <w:t>Subject to the Bank’s approval and if allowed under applicable legislation, an Administrator may for KYC purposes etc. identify Users on behalf of the Bank and other Nordea Companies in accordance with the Bank's instructions. The Bank shall notify the Customer of any such instructions.</w:t>
      </w:r>
    </w:p>
    <w:p w14:paraId="323AA985" w14:textId="77777777" w:rsidR="001C5FBC" w:rsidRDefault="001C5FBC" w:rsidP="001C5FBC">
      <w:pPr>
        <w:pStyle w:val="Unnumberedindentation"/>
      </w:pPr>
      <w:r>
        <w:t>The Bank shall be entitled to limit the number of Administrators</w:t>
      </w:r>
      <w:r w:rsidR="007234C1">
        <w:t>, Supervisors</w:t>
      </w:r>
      <w:r>
        <w:t xml:space="preserve"> and Users and, subject to reasonable grounds, to reject Administrators</w:t>
      </w:r>
      <w:r w:rsidR="007234C1">
        <w:t>, Supervisors</w:t>
      </w:r>
      <w:r>
        <w:t xml:space="preserve"> and Users.</w:t>
      </w:r>
    </w:p>
    <w:p w14:paraId="323AA986" w14:textId="77777777" w:rsidR="001C5FBC" w:rsidRDefault="001C5FBC" w:rsidP="001C5FBC">
      <w:pPr>
        <w:pStyle w:val="Unnumberedindentation"/>
      </w:pPr>
      <w:r>
        <w:t>If the Bank rejects an Administrator</w:t>
      </w:r>
      <w:r w:rsidR="007234C1">
        <w:t>, a Supervisor</w:t>
      </w:r>
      <w:r>
        <w:t xml:space="preserve"> or a User, it shall inform the Customer thereof without undue delay.</w:t>
      </w:r>
    </w:p>
    <w:p w14:paraId="323AA987" w14:textId="77777777" w:rsidR="00475A67" w:rsidRDefault="00817E7D" w:rsidP="00817E7D">
      <w:pPr>
        <w:pStyle w:val="Numberedindentation"/>
        <w:suppressAutoHyphens/>
      </w:pPr>
      <w:r>
        <w:t>A power of attorney or a change in or a revocation of an existing power of attorney shall be in a form specified by the Bank.</w:t>
      </w:r>
      <w:bookmarkEnd w:id="9"/>
    </w:p>
    <w:p w14:paraId="323AA988" w14:textId="77777777" w:rsidR="00475A67" w:rsidRDefault="007756A6" w:rsidP="00475A67">
      <w:pPr>
        <w:pStyle w:val="Unnumberedindentation"/>
      </w:pPr>
      <w:r>
        <w:t xml:space="preserve">Supervisor </w:t>
      </w:r>
      <w:r w:rsidR="00475A67">
        <w:t xml:space="preserve">may register Users authority directly in TFG. </w:t>
      </w:r>
      <w:r w:rsidR="001B4C83">
        <w:t>Administrators</w:t>
      </w:r>
      <w:r w:rsidR="00475A67">
        <w:t xml:space="preserve"> may at a future point in time </w:t>
      </w:r>
      <w:r w:rsidR="001B4C83">
        <w:t>be allowed to appoint Users directly in TFG</w:t>
      </w:r>
      <w:r w:rsidR="00475A67">
        <w:t>.</w:t>
      </w:r>
    </w:p>
    <w:p w14:paraId="323AA989" w14:textId="77777777" w:rsidR="00817E7D" w:rsidRDefault="005B7A49" w:rsidP="00817E7D">
      <w:pPr>
        <w:pStyle w:val="Unnumberedindentation"/>
        <w:suppressAutoHyphens/>
      </w:pPr>
      <w:bookmarkStart w:id="10" w:name="_Ref65040587"/>
      <w:bookmarkStart w:id="11" w:name="_Ref63571161"/>
      <w:bookmarkStart w:id="12" w:name="_Ref65059526"/>
      <w:bookmarkEnd w:id="6"/>
      <w:r>
        <w:t>Any</w:t>
      </w:r>
      <w:r w:rsidR="001268AB">
        <w:t xml:space="preserve"> </w:t>
      </w:r>
      <w:r w:rsidR="00817E7D">
        <w:t>new power of attorney, change or revocation shall take effect when it has been registered in the Bank’s system.</w:t>
      </w:r>
      <w:bookmarkEnd w:id="10"/>
    </w:p>
    <w:p w14:paraId="323AA98A" w14:textId="77777777" w:rsidR="00B502B4" w:rsidRDefault="00196179" w:rsidP="00B502B4">
      <w:pPr>
        <w:pStyle w:val="Numberedindentation"/>
      </w:pPr>
      <w:r>
        <w:t xml:space="preserve">In case the Customer </w:t>
      </w:r>
      <w:r w:rsidR="00CD3AE4">
        <w:t>uses a Separate Communication Service</w:t>
      </w:r>
      <w:r>
        <w:t>, the Administrators</w:t>
      </w:r>
      <w:r w:rsidR="007234C1">
        <w:t>, Supervisors</w:t>
      </w:r>
      <w:r>
        <w:t xml:space="preserve"> and Users will need to be authorised by the Customer in the </w:t>
      </w:r>
      <w:r w:rsidR="00195B13">
        <w:t>Separate Communication Service</w:t>
      </w:r>
      <w:r>
        <w:t xml:space="preserve"> to get access to </w:t>
      </w:r>
      <w:r w:rsidR="00C075EC">
        <w:t>TFG</w:t>
      </w:r>
      <w:r w:rsidR="00C11CF4">
        <w:t xml:space="preserve"> through the </w:t>
      </w:r>
      <w:r w:rsidR="00195B13">
        <w:t>Separate Communication Service</w:t>
      </w:r>
      <w:r>
        <w:t>. Once</w:t>
      </w:r>
      <w:r w:rsidR="00C11CF4">
        <w:t xml:space="preserve"> the Administrator</w:t>
      </w:r>
      <w:r w:rsidR="00925335">
        <w:t>, Supervisor</w:t>
      </w:r>
      <w:r w:rsidR="00C11CF4">
        <w:t xml:space="preserve"> and User </w:t>
      </w:r>
      <w:r w:rsidR="00223C5A">
        <w:t>have</w:t>
      </w:r>
      <w:r w:rsidR="00C11CF4">
        <w:t xml:space="preserve"> gained access </w:t>
      </w:r>
      <w:r>
        <w:t xml:space="preserve">to </w:t>
      </w:r>
      <w:r w:rsidR="00C075EC">
        <w:t>TFG</w:t>
      </w:r>
      <w:r>
        <w:t xml:space="preserve"> the authority given </w:t>
      </w:r>
      <w:r w:rsidR="00C11CF4">
        <w:t xml:space="preserve">specifically in </w:t>
      </w:r>
      <w:r>
        <w:t xml:space="preserve">relation to </w:t>
      </w:r>
      <w:r w:rsidR="00C075EC">
        <w:t>TFG</w:t>
      </w:r>
      <w:r>
        <w:t xml:space="preserve"> will apply.</w:t>
      </w:r>
    </w:p>
    <w:bookmarkEnd w:id="11"/>
    <w:bookmarkEnd w:id="12"/>
    <w:p w14:paraId="323AA98B" w14:textId="77777777" w:rsidR="008A01F0" w:rsidRDefault="008A01F0" w:rsidP="00A66998">
      <w:pPr>
        <w:pStyle w:val="Heading1"/>
      </w:pPr>
      <w:r>
        <w:t>Representation of third parties</w:t>
      </w:r>
    </w:p>
    <w:p w14:paraId="323AA98C" w14:textId="77777777" w:rsidR="008A01F0" w:rsidRPr="008A01F0" w:rsidRDefault="008A01F0" w:rsidP="008A01F0">
      <w:pPr>
        <w:pStyle w:val="Unnumberedindentation"/>
      </w:pPr>
      <w:r>
        <w:t xml:space="preserve">The Customer may represent third parties through </w:t>
      </w:r>
      <w:r w:rsidR="00C075EC">
        <w:t>TFG</w:t>
      </w:r>
      <w:r>
        <w:t xml:space="preserve"> </w:t>
      </w:r>
      <w:r w:rsidR="00AA615A">
        <w:t xml:space="preserve">subject to a separate agreement and, if applicable, </w:t>
      </w:r>
      <w:r>
        <w:t xml:space="preserve">to the extent allowed by the agreement governing the </w:t>
      </w:r>
      <w:r w:rsidR="00195B13">
        <w:t>Separate Communication Service</w:t>
      </w:r>
      <w:r w:rsidR="00D55262">
        <w:t xml:space="preserve"> (so-called Connected Parties under the agreement for Netbank International or Corporate Netbank)</w:t>
      </w:r>
      <w:r>
        <w:t>.</w:t>
      </w:r>
    </w:p>
    <w:p w14:paraId="323AA98D" w14:textId="77777777" w:rsidR="00C34068" w:rsidRPr="002B2EEF" w:rsidRDefault="004E540D" w:rsidP="00A66998">
      <w:pPr>
        <w:pStyle w:val="Heading1"/>
      </w:pPr>
      <w:r w:rsidRPr="002B2EEF">
        <w:t>Service fees and charges</w:t>
      </w:r>
    </w:p>
    <w:p w14:paraId="323AA98E" w14:textId="77777777" w:rsidR="004E540D" w:rsidRPr="00A66998" w:rsidRDefault="004E540D" w:rsidP="00A66998">
      <w:pPr>
        <w:pStyle w:val="Unnumberedindentation"/>
      </w:pPr>
      <w:r w:rsidRPr="00A66998">
        <w:t xml:space="preserve">The Customer shall pay all service fees and charges arising from the use of </w:t>
      </w:r>
      <w:r w:rsidR="00C075EC">
        <w:t>TFG</w:t>
      </w:r>
      <w:r w:rsidRPr="00A66998">
        <w:t xml:space="preserve">, in accordance with the current </w:t>
      </w:r>
      <w:r w:rsidR="00621E54">
        <w:t>price list</w:t>
      </w:r>
      <w:r w:rsidRPr="00A66998">
        <w:t xml:space="preserve"> available at </w:t>
      </w:r>
      <w:r w:rsidR="00143814">
        <w:t>the Bank</w:t>
      </w:r>
      <w:r w:rsidRPr="00A66998">
        <w:t xml:space="preserve">’s local website or as otherwise </w:t>
      </w:r>
      <w:r w:rsidR="004176E6">
        <w:t>agreed in a separate agreement.</w:t>
      </w:r>
    </w:p>
    <w:p w14:paraId="323AA98F" w14:textId="77777777" w:rsidR="004E540D" w:rsidRPr="00A66998" w:rsidRDefault="004E540D" w:rsidP="00A66998">
      <w:pPr>
        <w:pStyle w:val="Unnumberedindentation"/>
      </w:pPr>
      <w:r w:rsidRPr="00C25A04">
        <w:t>The Customer</w:t>
      </w:r>
      <w:r w:rsidRPr="00A66998">
        <w:t xml:space="preserve"> shall also pay any fees and charges and reimburse any expenses incurred in relation to each Trade Finance Transaction, in accordance with the general terms and conditions for the relevant </w:t>
      </w:r>
      <w:r w:rsidR="00F04C58">
        <w:t xml:space="preserve">Accessible </w:t>
      </w:r>
      <w:r w:rsidR="00F04C58">
        <w:t>Trade Finance Service</w:t>
      </w:r>
      <w:r w:rsidR="0060523D">
        <w:t xml:space="preserve"> or as otherwise agreed in a separate pricing agreement</w:t>
      </w:r>
      <w:r w:rsidR="00143814">
        <w:t>.</w:t>
      </w:r>
    </w:p>
    <w:p w14:paraId="323AA990" w14:textId="77777777" w:rsidR="001D7D47" w:rsidRDefault="001D7D47" w:rsidP="001D7D47">
      <w:pPr>
        <w:pStyle w:val="Heading1"/>
      </w:pPr>
      <w:bookmarkStart w:id="13" w:name="_Ref400456802"/>
      <w:bookmarkStart w:id="14" w:name="_Ref40071648"/>
      <w:r>
        <w:t>Availability</w:t>
      </w:r>
      <w:bookmarkEnd w:id="13"/>
    </w:p>
    <w:p w14:paraId="323AA991" w14:textId="2EAAF495" w:rsidR="001D7D47" w:rsidRDefault="001D7D47" w:rsidP="001D7D47">
      <w:pPr>
        <w:pStyle w:val="Numberedindentation"/>
        <w:suppressAutoHyphens/>
      </w:pPr>
      <w:r>
        <w:t xml:space="preserve">Subject to the following paragraphs of this Clause </w:t>
      </w:r>
      <w:r>
        <w:fldChar w:fldCharType="begin"/>
      </w:r>
      <w:r>
        <w:instrText xml:space="preserve"> REF _Ref400456802 \n \h </w:instrText>
      </w:r>
      <w:r>
        <w:fldChar w:fldCharType="separate"/>
      </w:r>
      <w:r w:rsidR="00D37F56">
        <w:t>8</w:t>
      </w:r>
      <w:r>
        <w:fldChar w:fldCharType="end"/>
      </w:r>
      <w:r>
        <w:t xml:space="preserve">, </w:t>
      </w:r>
      <w:r w:rsidR="00C075EC">
        <w:t>TFG</w:t>
      </w:r>
      <w:r>
        <w:t xml:space="preserve"> is accessible during the hours determined by the Bank from time to time.</w:t>
      </w:r>
    </w:p>
    <w:p w14:paraId="323AA992" w14:textId="77777777" w:rsidR="001D7D47" w:rsidRDefault="001D7D47" w:rsidP="001D7D47">
      <w:pPr>
        <w:pStyle w:val="Numberedindentation"/>
        <w:suppressAutoHyphens/>
      </w:pPr>
      <w:r>
        <w:t xml:space="preserve">The Bank is entitled to temporarily suspend </w:t>
      </w:r>
      <w:r w:rsidR="00C075EC">
        <w:t>TFG</w:t>
      </w:r>
      <w:r>
        <w:t xml:space="preserve"> for software updates, modifications and system maintenance or due to operational disturbances or similar reasons.</w:t>
      </w:r>
    </w:p>
    <w:p w14:paraId="323AA993" w14:textId="77777777" w:rsidR="001D7D47" w:rsidRDefault="001D7D47" w:rsidP="001D7D47">
      <w:pPr>
        <w:pStyle w:val="Unnumberedindentation"/>
      </w:pPr>
      <w:r>
        <w:t>Unless such suspension is assumed to be of minor significance, the Bank will inform the Customer within a reasonable time prior to the suspension. In case of an unforeseen suspension, such information will be given as soon as possible.</w:t>
      </w:r>
    </w:p>
    <w:p w14:paraId="323AA994" w14:textId="77777777" w:rsidR="001D7D47" w:rsidRDefault="001D7D47" w:rsidP="001D7D47">
      <w:pPr>
        <w:pStyle w:val="Numberedindentation"/>
        <w:suppressAutoHyphens/>
      </w:pPr>
      <w:r>
        <w:t xml:space="preserve">The Bank is entitled to suspend the Customer from </w:t>
      </w:r>
      <w:r w:rsidR="00C075EC">
        <w:t>TFG</w:t>
      </w:r>
      <w:r>
        <w:t xml:space="preserve"> (in full or in part) </w:t>
      </w:r>
      <w:r w:rsidR="000250BF">
        <w:t xml:space="preserve">and any Nordea Company shall </w:t>
      </w:r>
      <w:r w:rsidR="000250BF" w:rsidRPr="00A66998">
        <w:t xml:space="preserve">have the right to immediately interrupt the provision of any </w:t>
      </w:r>
      <w:r w:rsidR="00F04C58">
        <w:t>Accessible Trade Finance Service</w:t>
      </w:r>
      <w:r w:rsidR="000250BF" w:rsidRPr="00A66998">
        <w:t xml:space="preserve"> initiated through </w:t>
      </w:r>
      <w:r w:rsidR="00C075EC">
        <w:t>TFG</w:t>
      </w:r>
      <w:r w:rsidR="000250BF" w:rsidRPr="00A66998">
        <w:t xml:space="preserve"> or to refrain from completing an order or instruction</w:t>
      </w:r>
      <w:r w:rsidR="00E00AC2">
        <w:t xml:space="preserve"> and</w:t>
      </w:r>
      <w:r w:rsidR="000250BF" w:rsidRPr="00A66998">
        <w:t xml:space="preserve"> from processing an application, order or request </w:t>
      </w:r>
      <w:r>
        <w:t>with immediate effect if:</w:t>
      </w:r>
    </w:p>
    <w:p w14:paraId="323AA995" w14:textId="77777777" w:rsidR="001D7D47" w:rsidRDefault="001D7D47" w:rsidP="001D7D47">
      <w:pPr>
        <w:pStyle w:val="Unnumberedindentation"/>
        <w:numPr>
          <w:ilvl w:val="0"/>
          <w:numId w:val="19"/>
        </w:numPr>
      </w:pPr>
      <w:r>
        <w:t xml:space="preserve">the hardware, software or data communication used endanger the security of </w:t>
      </w:r>
      <w:r w:rsidR="00C075EC">
        <w:t>TFG</w:t>
      </w:r>
      <w:r>
        <w:t>;</w:t>
      </w:r>
    </w:p>
    <w:p w14:paraId="323AA996" w14:textId="77777777" w:rsidR="001D7D47" w:rsidRDefault="001D7D47" w:rsidP="001D7D47">
      <w:pPr>
        <w:pStyle w:val="Unnumberedindentation"/>
        <w:numPr>
          <w:ilvl w:val="0"/>
          <w:numId w:val="19"/>
        </w:numPr>
      </w:pPr>
      <w:r>
        <w:t>there are operational disturbances or similar problems beyond the Bank’s control;</w:t>
      </w:r>
    </w:p>
    <w:p w14:paraId="323AA997" w14:textId="77777777" w:rsidR="001D7D47" w:rsidRDefault="001D7D47" w:rsidP="001D7D47">
      <w:pPr>
        <w:pStyle w:val="Unnumberedindentation"/>
        <w:numPr>
          <w:ilvl w:val="0"/>
          <w:numId w:val="19"/>
        </w:numPr>
      </w:pPr>
      <w:r>
        <w:t xml:space="preserve">there is a risk that the Bank, </w:t>
      </w:r>
      <w:r w:rsidR="001A46DC">
        <w:t xml:space="preserve">any other Nordea Company, </w:t>
      </w:r>
      <w:r>
        <w:t xml:space="preserve">the Customer or any third party will suffer damage or loss as a consequence of the continued provision of </w:t>
      </w:r>
      <w:r w:rsidR="00C075EC">
        <w:t>TFG</w:t>
      </w:r>
      <w:r>
        <w:t>;</w:t>
      </w:r>
    </w:p>
    <w:p w14:paraId="323AA998" w14:textId="77777777" w:rsidR="001D7D47" w:rsidRDefault="001D7D47" w:rsidP="001D7D47">
      <w:pPr>
        <w:pStyle w:val="Unnumberedindentation"/>
        <w:numPr>
          <w:ilvl w:val="0"/>
          <w:numId w:val="19"/>
        </w:numPr>
      </w:pPr>
      <w:r>
        <w:t xml:space="preserve">the Bank suspects unauthorised or fraudulent use of </w:t>
      </w:r>
      <w:r w:rsidR="00C075EC">
        <w:t>TFG</w:t>
      </w:r>
      <w:r>
        <w:t>; or</w:t>
      </w:r>
    </w:p>
    <w:p w14:paraId="323AA999" w14:textId="594BFC0A" w:rsidR="001D7D47" w:rsidRDefault="001D7D47" w:rsidP="001D7D47">
      <w:pPr>
        <w:pStyle w:val="Unnumberedindentation"/>
        <w:numPr>
          <w:ilvl w:val="0"/>
          <w:numId w:val="19"/>
        </w:numPr>
      </w:pPr>
      <w:r>
        <w:t xml:space="preserve">the Bank is entitled to terminate </w:t>
      </w:r>
      <w:r w:rsidR="00C075EC">
        <w:t>TFG</w:t>
      </w:r>
      <w:r>
        <w:t xml:space="preserve"> with immediate effect according to Clause </w:t>
      </w:r>
      <w:r>
        <w:fldChar w:fldCharType="begin"/>
      </w:r>
      <w:r>
        <w:instrText xml:space="preserve"> REF _Ref64972857 \n \h </w:instrText>
      </w:r>
      <w:r>
        <w:fldChar w:fldCharType="separate"/>
      </w:r>
      <w:r w:rsidR="00D37F56">
        <w:t>25.5</w:t>
      </w:r>
      <w:r>
        <w:fldChar w:fldCharType="end"/>
      </w:r>
      <w:bookmarkStart w:id="15" w:name="_GoBack"/>
      <w:bookmarkEnd w:id="15"/>
      <w:r>
        <w:t>.</w:t>
      </w:r>
    </w:p>
    <w:p w14:paraId="323AA99A" w14:textId="77777777" w:rsidR="001D7D47" w:rsidRDefault="001D7D47" w:rsidP="001D7D47">
      <w:pPr>
        <w:pStyle w:val="Unnumberedindentation"/>
      </w:pPr>
      <w:r>
        <w:t>The Bank will promptly inform the Customer of such suspension.</w:t>
      </w:r>
    </w:p>
    <w:p w14:paraId="323AA99B" w14:textId="77777777" w:rsidR="001D7D47" w:rsidRDefault="001D7D47" w:rsidP="001D7D47">
      <w:pPr>
        <w:pStyle w:val="Numberedindentation"/>
        <w:suppressAutoHyphens/>
      </w:pPr>
      <w:r>
        <w:t xml:space="preserve">Information regarding opening hours and suspensions will be given through </w:t>
      </w:r>
      <w:r w:rsidR="00C075EC">
        <w:t>TFG</w:t>
      </w:r>
      <w:r>
        <w:t>, by publication on the Bank’s website or by notice directly to the Customer.</w:t>
      </w:r>
    </w:p>
    <w:p w14:paraId="323AA99C" w14:textId="77777777" w:rsidR="00C76B75" w:rsidRDefault="00C76B75" w:rsidP="00C76B75">
      <w:pPr>
        <w:pStyle w:val="Heading1"/>
      </w:pPr>
      <w:r>
        <w:t>Instructions and manuals</w:t>
      </w:r>
    </w:p>
    <w:p w14:paraId="323AA99D" w14:textId="77777777" w:rsidR="00C76B75" w:rsidRDefault="00C76B75" w:rsidP="00AE07BB">
      <w:pPr>
        <w:pStyle w:val="Numberedindentation"/>
      </w:pPr>
      <w:r>
        <w:t xml:space="preserve">The Bank and any relevant Nordea Company may issue manuals and instructions for the use of </w:t>
      </w:r>
      <w:r w:rsidR="00C075EC">
        <w:t>TFG</w:t>
      </w:r>
      <w:r>
        <w:t xml:space="preserve"> and use of the Accessible Trade Finance Services through </w:t>
      </w:r>
      <w:r w:rsidR="00C075EC">
        <w:t>TFG</w:t>
      </w:r>
      <w:r>
        <w:t>, which the Customer must comply with.</w:t>
      </w:r>
      <w:r w:rsidR="0035446D">
        <w:t xml:space="preserve"> The Customer shall ensure that each authorised Administrator</w:t>
      </w:r>
      <w:r w:rsidR="007234C1">
        <w:t>, Supervisor</w:t>
      </w:r>
      <w:r w:rsidR="0035446D">
        <w:t xml:space="preserve"> or User at all times comply with the security instructions.</w:t>
      </w:r>
      <w:r>
        <w:t xml:space="preserve"> Such manuals or instructions will be published on the Bank’s </w:t>
      </w:r>
      <w:r w:rsidR="005B03AC">
        <w:t>or any relevant Nordea Company’s website</w:t>
      </w:r>
      <w:r>
        <w:t xml:space="preserve"> or in </w:t>
      </w:r>
      <w:r w:rsidR="00C075EC">
        <w:t>TFG</w:t>
      </w:r>
      <w:r>
        <w:t>.</w:t>
      </w:r>
    </w:p>
    <w:p w14:paraId="323AA99E" w14:textId="77777777" w:rsidR="00AE07BB" w:rsidRPr="00C748B8" w:rsidRDefault="00AE07BB" w:rsidP="00AE07BB">
      <w:pPr>
        <w:pStyle w:val="Numberedindentation"/>
        <w:suppressAutoHyphens/>
      </w:pPr>
      <w:r>
        <w:t>The Customer shall immediately inform the Bank of any malfunction in the access to and in TFG itself.</w:t>
      </w:r>
    </w:p>
    <w:p w14:paraId="323AA99F" w14:textId="77777777" w:rsidR="00344038" w:rsidRDefault="00E00AC2" w:rsidP="00344038">
      <w:pPr>
        <w:pStyle w:val="SectionHeadline"/>
      </w:pPr>
      <w:bookmarkStart w:id="16" w:name="_Ref401073710"/>
      <w:r>
        <w:t xml:space="preserve"> </w:t>
      </w:r>
      <w:r w:rsidR="00344038">
        <w:t xml:space="preserve">- Terms for </w:t>
      </w:r>
      <w:bookmarkEnd w:id="16"/>
      <w:r w:rsidR="006D4F21">
        <w:t>Direct Web Access</w:t>
      </w:r>
    </w:p>
    <w:p w14:paraId="323AA9A0" w14:textId="77777777" w:rsidR="00BA3005" w:rsidRDefault="00BA3005" w:rsidP="00BA3005">
      <w:pPr>
        <w:pStyle w:val="Heading1"/>
      </w:pPr>
      <w:bookmarkStart w:id="17" w:name="_Toc34704420"/>
      <w:bookmarkStart w:id="18" w:name="_Ref63571195"/>
      <w:bookmarkStart w:id="19" w:name="_Toc63579482"/>
      <w:r>
        <w:t>Method of communication</w:t>
      </w:r>
    </w:p>
    <w:p w14:paraId="323AA9A1" w14:textId="77777777" w:rsidR="00BA3005" w:rsidRDefault="005D4432" w:rsidP="00BA3005">
      <w:pPr>
        <w:pStyle w:val="Unnumberedindentation"/>
        <w:suppressAutoHyphens/>
      </w:pPr>
      <w:r>
        <w:t>Direct Web Access is provided</w:t>
      </w:r>
      <w:r w:rsidR="00BA3005">
        <w:t xml:space="preserve"> to the Customer via the Internet or such other means as the Bank allows from time to time.</w:t>
      </w:r>
    </w:p>
    <w:p w14:paraId="323AA9A2" w14:textId="77777777" w:rsidR="00CE3705" w:rsidRDefault="00CE3705" w:rsidP="00CE3705">
      <w:pPr>
        <w:pStyle w:val="Heading1"/>
      </w:pPr>
      <w:r>
        <w:t>Security instructions</w:t>
      </w:r>
      <w:bookmarkEnd w:id="17"/>
      <w:bookmarkEnd w:id="18"/>
      <w:bookmarkEnd w:id="19"/>
    </w:p>
    <w:p w14:paraId="323AA9A3" w14:textId="77777777" w:rsidR="00CE3705" w:rsidRDefault="00CE3705" w:rsidP="00CE3705">
      <w:pPr>
        <w:pStyle w:val="Numberedindentation"/>
        <w:suppressAutoHyphens/>
      </w:pPr>
      <w:r>
        <w:t>Both the Customer and the Bank are responsible for ensuring adequate data security in their respective computer systems and for ensuring that the systems are protected against unauthorised use in a reliable manner.</w:t>
      </w:r>
    </w:p>
    <w:p w14:paraId="323AA9A4" w14:textId="77777777" w:rsidR="00CE3705" w:rsidRDefault="00CE3705" w:rsidP="00CE3705">
      <w:pPr>
        <w:pStyle w:val="Numberedindentation"/>
        <w:suppressAutoHyphens/>
      </w:pPr>
      <w:bookmarkStart w:id="20" w:name="_Ref65060830"/>
      <w:r>
        <w:t xml:space="preserve">The Customer undertakes to comply with the security instructions notified from time to time by the Bank regarding the use of </w:t>
      </w:r>
      <w:r w:rsidR="00C075EC">
        <w:t>TFG</w:t>
      </w:r>
      <w:r>
        <w:t xml:space="preserve">. </w:t>
      </w:r>
      <w:bookmarkEnd w:id="20"/>
      <w:r>
        <w:t>The Customer shall ensure that each authorised Administrator</w:t>
      </w:r>
      <w:r w:rsidR="00244D11">
        <w:t>, Supervisor and</w:t>
      </w:r>
      <w:r>
        <w:t xml:space="preserve"> User at all times comply with the security instructions.</w:t>
      </w:r>
    </w:p>
    <w:p w14:paraId="323AA9A5" w14:textId="77777777" w:rsidR="00CE3705" w:rsidRDefault="00CE3705" w:rsidP="00CE3705">
      <w:pPr>
        <w:pStyle w:val="Heading1"/>
      </w:pPr>
      <w:bookmarkStart w:id="21" w:name="_Toc34704422"/>
      <w:bookmarkStart w:id="22" w:name="_Ref63571073"/>
      <w:bookmarkStart w:id="23" w:name="_Ref63571105"/>
      <w:bookmarkStart w:id="24" w:name="_Ref63571226"/>
      <w:bookmarkStart w:id="25" w:name="_Toc63579484"/>
      <w:bookmarkStart w:id="26" w:name="_Ref74989431"/>
      <w:r>
        <w:lastRenderedPageBreak/>
        <w:t>Binding communication and processing of the Customer’s instructions</w:t>
      </w:r>
      <w:bookmarkEnd w:id="21"/>
      <w:bookmarkEnd w:id="22"/>
      <w:bookmarkEnd w:id="23"/>
      <w:bookmarkEnd w:id="24"/>
      <w:bookmarkEnd w:id="25"/>
      <w:bookmarkEnd w:id="26"/>
    </w:p>
    <w:p w14:paraId="323AA9A6" w14:textId="77777777" w:rsidR="00CE3705" w:rsidRDefault="00CE3705" w:rsidP="0021376D">
      <w:pPr>
        <w:pStyle w:val="Numberedindentation"/>
        <w:suppressAutoHyphens/>
      </w:pPr>
      <w:bookmarkStart w:id="27" w:name="_Ref74989088"/>
      <w:r>
        <w:t xml:space="preserve">The Bank and any </w:t>
      </w:r>
      <w:r w:rsidR="00100308">
        <w:t>other Nordea Company</w:t>
      </w:r>
      <w:r>
        <w:t xml:space="preserve"> shall be entitled to rely and act upon a Message as received by the Bank, and the Customer is responsible for and bound by such Message towards the Bank and the </w:t>
      </w:r>
      <w:r w:rsidR="00100308">
        <w:t>relevant Nordea Company</w:t>
      </w:r>
      <w:r>
        <w:t>, provided that the Message was identified and authenticated by the Bank as having been sent by using an Administrator’s</w:t>
      </w:r>
      <w:r w:rsidR="007234C1">
        <w:t>, Supervisor’s</w:t>
      </w:r>
      <w:r>
        <w:t xml:space="preserve"> or a User’s Means of Identification. This applies notwithstanding that the Administrator</w:t>
      </w:r>
      <w:r w:rsidR="007234C1">
        <w:t>, Supervisor</w:t>
      </w:r>
      <w:r>
        <w:t xml:space="preserve"> or User did in fact not send the Message (eg</w:t>
      </w:r>
      <w:r w:rsidR="0021376D">
        <w:t xml:space="preserve">. </w:t>
      </w:r>
      <w:r>
        <w:t>due to misuse of the Means of Identification).</w:t>
      </w:r>
      <w:bookmarkEnd w:id="27"/>
      <w:r>
        <w:t xml:space="preserve"> </w:t>
      </w:r>
    </w:p>
    <w:p w14:paraId="323AA9A7" w14:textId="77777777" w:rsidR="00CE3705" w:rsidRDefault="00CE3705" w:rsidP="00CE3705">
      <w:pPr>
        <w:pStyle w:val="Numberedindentation"/>
        <w:suppressAutoHyphens/>
      </w:pPr>
      <w:r>
        <w:t xml:space="preserve">The Bank </w:t>
      </w:r>
      <w:r w:rsidR="00DC09B3">
        <w:t>and any Nordea Company</w:t>
      </w:r>
      <w:r>
        <w:t xml:space="preserve"> shall be entitled to postpone the performance of a service requested via </w:t>
      </w:r>
      <w:r w:rsidR="00C075EC">
        <w:t>TFG</w:t>
      </w:r>
      <w:r>
        <w:t xml:space="preserve"> where, in the Bank’s or the </w:t>
      </w:r>
      <w:r w:rsidR="00DC09B3">
        <w:t>relevant Nordea Company’s</w:t>
      </w:r>
      <w:r>
        <w:t xml:space="preserve"> reasonable opinion, there are grounds to take measures to identify or authenticate the</w:t>
      </w:r>
      <w:r w:rsidR="003E20DE">
        <w:t xml:space="preserve"> Administrator</w:t>
      </w:r>
      <w:r w:rsidR="007234C1">
        <w:t>, Supervisor</w:t>
      </w:r>
      <w:r w:rsidR="003E20DE">
        <w:t xml:space="preserve"> or</w:t>
      </w:r>
      <w:r>
        <w:t xml:space="preserve"> User, ascertain the</w:t>
      </w:r>
      <w:r w:rsidR="003E20DE">
        <w:t xml:space="preserve"> Administrator’s</w:t>
      </w:r>
      <w:r w:rsidR="007234C1">
        <w:t>, Supervisor’s</w:t>
      </w:r>
      <w:r w:rsidR="003E20DE">
        <w:t xml:space="preserve"> or</w:t>
      </w:r>
      <w:r>
        <w:t xml:space="preserve"> User’s authority or verify the Message.</w:t>
      </w:r>
    </w:p>
    <w:p w14:paraId="323AA9A8" w14:textId="77777777" w:rsidR="00CE3705" w:rsidRDefault="00CE3705" w:rsidP="00CE3705">
      <w:pPr>
        <w:pStyle w:val="Heading1"/>
      </w:pPr>
      <w:r>
        <w:t>Means of Identification</w:t>
      </w:r>
    </w:p>
    <w:p w14:paraId="323AA9A9" w14:textId="77777777" w:rsidR="00D93A25" w:rsidRDefault="00D93A25" w:rsidP="00D93A25">
      <w:pPr>
        <w:pStyle w:val="Numberedindentation"/>
      </w:pPr>
      <w:r>
        <w:t xml:space="preserve">When communicating via </w:t>
      </w:r>
      <w:r w:rsidR="00C075EC">
        <w:t>TFG</w:t>
      </w:r>
      <w:r>
        <w:t>, the Administrators</w:t>
      </w:r>
      <w:r w:rsidR="001B6B16">
        <w:t>, Supervisors</w:t>
      </w:r>
      <w:r>
        <w:t xml:space="preserve"> and the Users shall use the Means of Identification provided by the Bank for </w:t>
      </w:r>
      <w:r w:rsidR="00C075EC">
        <w:t>TFG</w:t>
      </w:r>
      <w:r>
        <w:t>.</w:t>
      </w:r>
    </w:p>
    <w:p w14:paraId="323AA9AA" w14:textId="77777777" w:rsidR="00CE3705" w:rsidRDefault="00CE3705" w:rsidP="00CE3705">
      <w:pPr>
        <w:pStyle w:val="Numberedindentation"/>
      </w:pPr>
      <w:bookmarkStart w:id="28" w:name="_Ref406488356"/>
      <w:r>
        <w:t>The Means of Identification are personal and the relevant Administrator</w:t>
      </w:r>
      <w:r w:rsidR="001B6B16">
        <w:t>, Supervisor</w:t>
      </w:r>
      <w:r>
        <w:t xml:space="preserve"> or User may not disclose or </w:t>
      </w:r>
      <w:r w:rsidR="00E7274E">
        <w:t xml:space="preserve">transfer </w:t>
      </w:r>
      <w:r>
        <w:t>such to any other person.</w:t>
      </w:r>
      <w:bookmarkEnd w:id="28"/>
    </w:p>
    <w:p w14:paraId="323AA9AB" w14:textId="77777777" w:rsidR="00CE3705" w:rsidRDefault="00CE3705" w:rsidP="00CE3705">
      <w:pPr>
        <w:pStyle w:val="Unnumberedindentation"/>
        <w:rPr>
          <w:lang w:eastAsia="fi-FI"/>
        </w:rPr>
      </w:pPr>
      <w:r>
        <w:rPr>
          <w:lang w:eastAsia="fi-FI"/>
        </w:rPr>
        <w:t>The Customer, the Administrator</w:t>
      </w:r>
      <w:r w:rsidR="004176E6">
        <w:rPr>
          <w:lang w:eastAsia="fi-FI"/>
        </w:rPr>
        <w:t>s</w:t>
      </w:r>
      <w:r w:rsidR="001B6B16">
        <w:rPr>
          <w:lang w:eastAsia="fi-FI"/>
        </w:rPr>
        <w:t>, the Supervisors</w:t>
      </w:r>
      <w:r>
        <w:rPr>
          <w:lang w:eastAsia="fi-FI"/>
        </w:rPr>
        <w:t xml:space="preserve"> and the User</w:t>
      </w:r>
      <w:r w:rsidR="004176E6">
        <w:rPr>
          <w:lang w:eastAsia="fi-FI"/>
        </w:rPr>
        <w:t>s</w:t>
      </w:r>
      <w:r>
        <w:rPr>
          <w:lang w:eastAsia="fi-FI"/>
        </w:rPr>
        <w:t xml:space="preserve"> are responsible for the proper safekeeping of the Means of Identification in order to prevent all unauthorised third parties from accessing the Means of Identification. If the Customer, </w:t>
      </w:r>
      <w:r w:rsidR="004176E6">
        <w:rPr>
          <w:lang w:eastAsia="fi-FI"/>
        </w:rPr>
        <w:t>an</w:t>
      </w:r>
      <w:r>
        <w:rPr>
          <w:lang w:eastAsia="fi-FI"/>
        </w:rPr>
        <w:t xml:space="preserve"> Administrator</w:t>
      </w:r>
      <w:r w:rsidR="001B6B16">
        <w:rPr>
          <w:lang w:eastAsia="fi-FI"/>
        </w:rPr>
        <w:t>, a Supervisor</w:t>
      </w:r>
      <w:r>
        <w:rPr>
          <w:lang w:eastAsia="fi-FI"/>
        </w:rPr>
        <w:t xml:space="preserve"> or </w:t>
      </w:r>
      <w:r w:rsidR="004176E6">
        <w:rPr>
          <w:lang w:eastAsia="fi-FI"/>
        </w:rPr>
        <w:t>a</w:t>
      </w:r>
      <w:r>
        <w:rPr>
          <w:lang w:eastAsia="fi-FI"/>
        </w:rPr>
        <w:t xml:space="preserve"> User has reason to suspect that an unauthorised person has gained access to the Means of Identification, each of them undertake</w:t>
      </w:r>
      <w:r w:rsidR="003026FA">
        <w:rPr>
          <w:lang w:eastAsia="fi-FI"/>
        </w:rPr>
        <w:t>s</w:t>
      </w:r>
      <w:r>
        <w:rPr>
          <w:lang w:eastAsia="fi-FI"/>
        </w:rPr>
        <w:t xml:space="preserve"> to notify the Bank immediately thereof.</w:t>
      </w:r>
    </w:p>
    <w:p w14:paraId="323AA9AC" w14:textId="77777777" w:rsidR="00CE3705" w:rsidRDefault="00CE3705" w:rsidP="00CE3705">
      <w:pPr>
        <w:pStyle w:val="Numberedindentation"/>
        <w:suppressAutoHyphens/>
        <w:rPr>
          <w:lang w:eastAsia="fi-FI"/>
        </w:rPr>
      </w:pPr>
      <w:bookmarkStart w:id="29" w:name="_Ref401133472"/>
      <w:r>
        <w:rPr>
          <w:lang w:eastAsia="fi-FI"/>
        </w:rPr>
        <w:t xml:space="preserve">The notification can be done by calling the Bank's </w:t>
      </w:r>
      <w:r w:rsidR="00A96A9D">
        <w:rPr>
          <w:lang w:eastAsia="fi-FI"/>
        </w:rPr>
        <w:t>c</w:t>
      </w:r>
      <w:r>
        <w:rPr>
          <w:lang w:eastAsia="fi-FI"/>
        </w:rPr>
        <w:t xml:space="preserve">ustomer </w:t>
      </w:r>
      <w:r w:rsidR="00A96A9D">
        <w:rPr>
          <w:lang w:eastAsia="fi-FI"/>
        </w:rPr>
        <w:t>s</w:t>
      </w:r>
      <w:r>
        <w:rPr>
          <w:lang w:eastAsia="fi-FI"/>
        </w:rPr>
        <w:t>ervice during its service hours.</w:t>
      </w:r>
      <w:bookmarkEnd w:id="29"/>
    </w:p>
    <w:p w14:paraId="323AA9AD" w14:textId="58B13F07" w:rsidR="00CE3705" w:rsidRPr="007945ED" w:rsidRDefault="00CE3705" w:rsidP="00CE3705">
      <w:pPr>
        <w:pStyle w:val="Numberedindentation"/>
        <w:suppressAutoHyphens/>
        <w:rPr>
          <w:lang w:eastAsia="fi-FI"/>
        </w:rPr>
      </w:pPr>
      <w:r w:rsidRPr="007945ED">
        <w:rPr>
          <w:lang w:eastAsia="fi-FI"/>
        </w:rPr>
        <w:t xml:space="preserve">The Bank shall prevent all use of the Means of Identification once it has received the notice regarding the blocking of the Means of Identification pursuant to clause </w:t>
      </w:r>
      <w:r w:rsidR="00352632">
        <w:rPr>
          <w:lang w:eastAsia="fi-FI"/>
        </w:rPr>
        <w:fldChar w:fldCharType="begin"/>
      </w:r>
      <w:r w:rsidR="00352632">
        <w:rPr>
          <w:lang w:eastAsia="fi-FI"/>
        </w:rPr>
        <w:instrText xml:space="preserve"> REF _Ref406488356 \n \h </w:instrText>
      </w:r>
      <w:r w:rsidR="00352632">
        <w:rPr>
          <w:lang w:eastAsia="fi-FI"/>
        </w:rPr>
      </w:r>
      <w:r w:rsidR="00352632">
        <w:rPr>
          <w:lang w:eastAsia="fi-FI"/>
        </w:rPr>
        <w:fldChar w:fldCharType="separate"/>
      </w:r>
      <w:r w:rsidR="00D37F56">
        <w:rPr>
          <w:lang w:eastAsia="fi-FI"/>
        </w:rPr>
        <w:t>13.2</w:t>
      </w:r>
      <w:r w:rsidR="00352632">
        <w:rPr>
          <w:lang w:eastAsia="fi-FI"/>
        </w:rPr>
        <w:fldChar w:fldCharType="end"/>
      </w:r>
      <w:r w:rsidR="00FE5A13" w:rsidRPr="007945ED">
        <w:rPr>
          <w:lang w:eastAsia="fi-FI"/>
        </w:rPr>
        <w:t>.</w:t>
      </w:r>
    </w:p>
    <w:p w14:paraId="323AA9AE" w14:textId="01216D72" w:rsidR="000D5253" w:rsidRPr="008D42F0" w:rsidRDefault="000D5253" w:rsidP="000D5253">
      <w:pPr>
        <w:pStyle w:val="Numberedindentation"/>
        <w:suppressAutoHyphens/>
      </w:pPr>
      <w:bookmarkStart w:id="30" w:name="_Toc34704425"/>
      <w:bookmarkStart w:id="31" w:name="_Toc63579487"/>
      <w:r w:rsidRPr="00A044F7">
        <w:t xml:space="preserve">The Customer is responsible towards </w:t>
      </w:r>
      <w:r>
        <w:t>the Bank</w:t>
      </w:r>
      <w:r w:rsidRPr="00A044F7">
        <w:t xml:space="preserve"> or any </w:t>
      </w:r>
      <w:r>
        <w:t>relevant Nordea Company</w:t>
      </w:r>
      <w:r w:rsidRPr="00A044F7">
        <w:t xml:space="preserve"> for all Messages made with the Means of Identification and for any and all direct or indirect </w:t>
      </w:r>
      <w:r>
        <w:t>cost, loss or</w:t>
      </w:r>
      <w:r w:rsidRPr="00A044F7">
        <w:t xml:space="preserve"> damage caused by </w:t>
      </w:r>
      <w:r>
        <w:t>the use of such Means of Identification</w:t>
      </w:r>
      <w:r w:rsidRPr="00A044F7">
        <w:t xml:space="preserve"> until </w:t>
      </w:r>
      <w:r>
        <w:t>the Bank</w:t>
      </w:r>
      <w:r w:rsidRPr="00A044F7">
        <w:t xml:space="preserve"> has </w:t>
      </w:r>
      <w:r>
        <w:t xml:space="preserve">duly </w:t>
      </w:r>
      <w:r w:rsidRPr="00A044F7">
        <w:t xml:space="preserve">received a notice pursuant to </w:t>
      </w:r>
      <w:r>
        <w:t>Clause</w:t>
      </w:r>
      <w:r w:rsidRPr="00A044F7">
        <w:t xml:space="preserve"> </w:t>
      </w:r>
      <w:r w:rsidR="00224F3F">
        <w:fldChar w:fldCharType="begin"/>
      </w:r>
      <w:r w:rsidR="00224F3F">
        <w:instrText xml:space="preserve"> REF _Ref406488356 \n \h </w:instrText>
      </w:r>
      <w:r w:rsidR="00224F3F">
        <w:fldChar w:fldCharType="separate"/>
      </w:r>
      <w:r w:rsidR="00D37F56">
        <w:t>13.2</w:t>
      </w:r>
      <w:r w:rsidR="00224F3F">
        <w:fldChar w:fldCharType="end"/>
      </w:r>
      <w:r w:rsidRPr="00A044F7">
        <w:t xml:space="preserve"> and </w:t>
      </w:r>
      <w:r>
        <w:t>the Bank</w:t>
      </w:r>
      <w:r w:rsidRPr="00A044F7">
        <w:t xml:space="preserve"> has had reasonable time to suspend and prevent the use of </w:t>
      </w:r>
      <w:r w:rsidR="00C075EC">
        <w:t>TFG</w:t>
      </w:r>
      <w:r w:rsidRPr="00A044F7">
        <w:t xml:space="preserve">. If the Customer has </w:t>
      </w:r>
      <w:r>
        <w:t>failed to keep</w:t>
      </w:r>
      <w:r w:rsidRPr="00A044F7">
        <w:t xml:space="preserve"> the Means of Identification in proper safekeeping or has otherwise through its actions or omissions contributed to </w:t>
      </w:r>
      <w:r>
        <w:t xml:space="preserve">an </w:t>
      </w:r>
      <w:r w:rsidRPr="00A044F7">
        <w:t>unauthorised person gain</w:t>
      </w:r>
      <w:r>
        <w:t xml:space="preserve">ing </w:t>
      </w:r>
      <w:r w:rsidRPr="00A044F7">
        <w:t xml:space="preserve">access </w:t>
      </w:r>
      <w:r>
        <w:t xml:space="preserve">to </w:t>
      </w:r>
      <w:r w:rsidRPr="00A044F7">
        <w:t>the Means of Identification, the Customer is responsible for any and all</w:t>
      </w:r>
      <w:r>
        <w:t xml:space="preserve"> cost, loss or</w:t>
      </w:r>
      <w:r w:rsidRPr="00A044F7">
        <w:t xml:space="preserve"> damage caused </w:t>
      </w:r>
      <w:r>
        <w:t>thereby</w:t>
      </w:r>
      <w:r w:rsidRPr="00A044F7">
        <w:rPr>
          <w:lang w:val="en-US"/>
        </w:rPr>
        <w:t>.</w:t>
      </w:r>
    </w:p>
    <w:p w14:paraId="323AA9AF" w14:textId="77777777" w:rsidR="00CE3705" w:rsidRDefault="00CE3705" w:rsidP="00CE3705">
      <w:pPr>
        <w:pStyle w:val="Heading1"/>
      </w:pPr>
      <w:r>
        <w:t>Software, other equipment</w:t>
      </w:r>
      <w:bookmarkEnd w:id="30"/>
      <w:bookmarkEnd w:id="31"/>
      <w:r>
        <w:t xml:space="preserve"> and intellectual property rights</w:t>
      </w:r>
    </w:p>
    <w:p w14:paraId="323AA9B0" w14:textId="77777777" w:rsidR="00CE3705" w:rsidRDefault="00CE3705" w:rsidP="00CE3705">
      <w:pPr>
        <w:pStyle w:val="Numberedindentation"/>
        <w:suppressAutoHyphens/>
      </w:pPr>
      <w:r>
        <w:t>The Customer shall, at its own expense, ensure that it possesses the necessary equipment, software and communication connections. The Bank may set technical requirements for software, equipment and communication connections and is entitled to amend such requirements from time to time.</w:t>
      </w:r>
    </w:p>
    <w:p w14:paraId="323AA9B1" w14:textId="77777777" w:rsidR="00CE3705" w:rsidRDefault="00CE3705" w:rsidP="00CE3705">
      <w:pPr>
        <w:pStyle w:val="Numberedindentation"/>
        <w:suppressAutoHyphens/>
      </w:pPr>
      <w:r>
        <w:t xml:space="preserve">Information regarding </w:t>
      </w:r>
      <w:r w:rsidR="00C075EC">
        <w:t>TFG</w:t>
      </w:r>
      <w:r>
        <w:t xml:space="preserve"> itself and all data supplied via </w:t>
      </w:r>
      <w:r w:rsidR="00C075EC">
        <w:t>TFG</w:t>
      </w:r>
      <w:r>
        <w:t xml:space="preserve">, save for data relating to the Customer, is subject to intellectual property rights, including but not limited to copyright, and such information and data may not be reproduced, forwarded or used otherwise than as intended in this Agreement or any relevant agreement regarding </w:t>
      </w:r>
      <w:r w:rsidR="00F04C58">
        <w:t>an Accessible Trade Finance Service</w:t>
      </w:r>
      <w:r>
        <w:t>.</w:t>
      </w:r>
    </w:p>
    <w:p w14:paraId="323AA9B2" w14:textId="77777777" w:rsidR="00344038" w:rsidRPr="00A66998" w:rsidRDefault="00344038" w:rsidP="00344038">
      <w:pPr>
        <w:pStyle w:val="SectionHeadline"/>
      </w:pPr>
      <w:r>
        <w:t xml:space="preserve"> </w:t>
      </w:r>
      <w:bookmarkStart w:id="32" w:name="_Ref401073713"/>
      <w:r>
        <w:t>- Common terms</w:t>
      </w:r>
      <w:bookmarkEnd w:id="32"/>
    </w:p>
    <w:p w14:paraId="323AA9B3" w14:textId="77777777" w:rsidR="00164513" w:rsidRPr="002B2EEF" w:rsidRDefault="00164513" w:rsidP="00164513">
      <w:pPr>
        <w:pStyle w:val="Heading1"/>
      </w:pPr>
      <w:r w:rsidRPr="002B2EEF">
        <w:t xml:space="preserve">Use of subcontractors </w:t>
      </w:r>
    </w:p>
    <w:p w14:paraId="323AA9B4" w14:textId="77777777" w:rsidR="00164513" w:rsidRPr="00A66998" w:rsidRDefault="00164513" w:rsidP="00164513">
      <w:pPr>
        <w:pStyle w:val="Unnumberedindentation"/>
      </w:pPr>
      <w:r w:rsidRPr="00A66998">
        <w:t xml:space="preserve">The Bank may use subcontractors to perform </w:t>
      </w:r>
      <w:r w:rsidR="00C075EC">
        <w:t>TFG</w:t>
      </w:r>
      <w:r w:rsidR="0050101C">
        <w:t>, provided that the Bank shall be responsible for any subcontractor’s actions as for its own actions</w:t>
      </w:r>
      <w:r w:rsidRPr="00A66998">
        <w:t xml:space="preserve">. However, a foreign bank involved in a Trade Finance Transaction is not considered to be the Bank’s subcontractor and the Bank is not responsible for the foreign bank’s </w:t>
      </w:r>
      <w:r w:rsidR="00520C38">
        <w:t>actions</w:t>
      </w:r>
      <w:r w:rsidRPr="00A66998">
        <w:t>.</w:t>
      </w:r>
    </w:p>
    <w:p w14:paraId="323AA9B5" w14:textId="77777777" w:rsidR="00866293" w:rsidRPr="00E9755D" w:rsidRDefault="00C71081" w:rsidP="00866293">
      <w:pPr>
        <w:pStyle w:val="Heading1"/>
      </w:pPr>
      <w:bookmarkStart w:id="33" w:name="_Ref429477269"/>
      <w:r w:rsidRPr="00E9755D">
        <w:t>Confidentiality</w:t>
      </w:r>
      <w:bookmarkEnd w:id="33"/>
    </w:p>
    <w:p w14:paraId="323AA9B6" w14:textId="7734FED7" w:rsidR="00866293" w:rsidRPr="00E9755D" w:rsidRDefault="00866293" w:rsidP="00866293">
      <w:pPr>
        <w:pStyle w:val="Numberedindentation"/>
        <w:suppressAutoHyphens/>
      </w:pPr>
      <w:bookmarkStart w:id="34" w:name="_Ref391315981"/>
      <w:r w:rsidRPr="00E9755D">
        <w:t xml:space="preserve">The Customer grants the Bank and </w:t>
      </w:r>
      <w:r w:rsidR="00BE1298" w:rsidRPr="00E9755D">
        <w:t>any</w:t>
      </w:r>
      <w:r w:rsidRPr="00E9755D">
        <w:t xml:space="preserve"> other Nordea Compan</w:t>
      </w:r>
      <w:r w:rsidR="00BE1298" w:rsidRPr="00E9755D">
        <w:t>y</w:t>
      </w:r>
      <w:r w:rsidRPr="00E9755D">
        <w:t xml:space="preserve"> consent to disclose and process </w:t>
      </w:r>
      <w:r w:rsidR="002A23D4" w:rsidRPr="00E9755D">
        <w:t xml:space="preserve">all </w:t>
      </w:r>
      <w:r w:rsidRPr="00E9755D">
        <w:t xml:space="preserve">information regarding the Customer </w:t>
      </w:r>
      <w:r w:rsidR="00F07F00" w:rsidRPr="00E9755D">
        <w:t xml:space="preserve">within the Nordea Group for the administration and provision of </w:t>
      </w:r>
      <w:r w:rsidR="002A23D4" w:rsidRPr="00E9755D">
        <w:t>TFG and any Accessible Trade Finance Service as well as any other trade finance related service or transaction,</w:t>
      </w:r>
      <w:r w:rsidR="00F07F00" w:rsidRPr="00E9755D">
        <w:t xml:space="preserve"> </w:t>
      </w:r>
      <w:r w:rsidRPr="00E9755D">
        <w:t>and to disclose such information</w:t>
      </w:r>
      <w:r w:rsidR="00113543" w:rsidRPr="00E9755D">
        <w:t xml:space="preserve"> to any </w:t>
      </w:r>
      <w:r w:rsidR="00525E65" w:rsidRPr="00E9755D">
        <w:t xml:space="preserve">relevant </w:t>
      </w:r>
      <w:r w:rsidR="00113543" w:rsidRPr="00E9755D">
        <w:t>third party</w:t>
      </w:r>
      <w:r w:rsidR="00525E65" w:rsidRPr="00E9755D">
        <w:t xml:space="preserve"> to the extent required by</w:t>
      </w:r>
      <w:r w:rsidRPr="00E9755D">
        <w:t xml:space="preserve"> law, regulation, court order or the order of any authority</w:t>
      </w:r>
      <w:r w:rsidR="00900EE7">
        <w:t>.</w:t>
      </w:r>
      <w:bookmarkEnd w:id="34"/>
    </w:p>
    <w:p w14:paraId="323AA9B7" w14:textId="472188A6" w:rsidR="00866293" w:rsidRPr="00E9755D" w:rsidRDefault="00866293" w:rsidP="00866293">
      <w:pPr>
        <w:pStyle w:val="Numberedindentation"/>
        <w:suppressAutoHyphens/>
      </w:pPr>
      <w:r w:rsidRPr="00E9755D">
        <w:t>The Customer may at any time revoke i</w:t>
      </w:r>
      <w:r w:rsidR="001F49C7" w:rsidRPr="00E9755D">
        <w:t>ts consents in accordance with C</w:t>
      </w:r>
      <w:r w:rsidRPr="00E9755D">
        <w:t xml:space="preserve">lauses </w:t>
      </w:r>
      <w:r w:rsidR="001F49C7" w:rsidRPr="00E9755D">
        <w:fldChar w:fldCharType="begin"/>
      </w:r>
      <w:r w:rsidR="001F49C7" w:rsidRPr="00E9755D">
        <w:instrText xml:space="preserve"> REF _Ref391315981 \n \h </w:instrText>
      </w:r>
      <w:r w:rsidR="00763DEE" w:rsidRPr="003D0E42">
        <w:rPr>
          <w:highlight w:val="yellow"/>
        </w:rPr>
        <w:instrText xml:space="preserve"> \* MERGEFORMAT </w:instrText>
      </w:r>
      <w:r w:rsidR="001F49C7" w:rsidRPr="00E9755D">
        <w:fldChar w:fldCharType="separate"/>
      </w:r>
      <w:r w:rsidR="00D37F56" w:rsidRPr="00E9755D">
        <w:t>16.1</w:t>
      </w:r>
      <w:r w:rsidR="001F49C7" w:rsidRPr="00E9755D">
        <w:fldChar w:fldCharType="end"/>
      </w:r>
      <w:r w:rsidRPr="00E9755D">
        <w:t xml:space="preserve"> above. If any such consent is revoked, the Bank may immediately terminate this Agreement.</w:t>
      </w:r>
    </w:p>
    <w:p w14:paraId="323AA9B8" w14:textId="77777777" w:rsidR="000D2DF6" w:rsidRDefault="000D2DF6" w:rsidP="000D2DF6">
      <w:pPr>
        <w:pStyle w:val="Heading1"/>
      </w:pPr>
      <w:r>
        <w:t>Use of e-mail</w:t>
      </w:r>
    </w:p>
    <w:p w14:paraId="323AA9B9" w14:textId="6E027248" w:rsidR="000D2DF6" w:rsidRPr="00C748B8" w:rsidRDefault="000D2DF6" w:rsidP="000D2DF6">
      <w:pPr>
        <w:pStyle w:val="Unnumberedindentation"/>
      </w:pPr>
      <w:r w:rsidRPr="00E9755D">
        <w:t>The Customer and each third party represented via TFG are aware that e</w:t>
      </w:r>
      <w:r w:rsidRPr="00E9755D">
        <w:noBreakHyphen/>
        <w:t>mail, sent via internet or otherwise, is generally not a secure form of communication as unauthorised third parties may get access to e</w:t>
      </w:r>
      <w:r w:rsidRPr="00E9755D">
        <w:noBreakHyphen/>
        <w:t>mail and may read, change or stop it and as it is not possible to identify the sender.</w:t>
      </w:r>
      <w:r w:rsidRPr="00E9755D">
        <w:rPr>
          <w:rFonts w:eastAsia="Calibri" w:cs="Arial"/>
          <w:szCs w:val="16"/>
        </w:rPr>
        <w:t xml:space="preserve"> </w:t>
      </w:r>
      <w:r w:rsidRPr="00E9755D">
        <w:t>The Customer and each such third party consent to the use of e-mail as a way for any Nordea Company to communicate with the Customer and such third party for all purposes. No Nordea Compa</w:t>
      </w:r>
      <w:r w:rsidR="0095314D">
        <w:t>n</w:t>
      </w:r>
      <w:r w:rsidRPr="00E9755D">
        <w:t>y shall be responsible for any loss or damage suffered by the Customer or any such third party as a result of use of e-mail.</w:t>
      </w:r>
    </w:p>
    <w:p w14:paraId="323AA9BA" w14:textId="77777777" w:rsidR="004E540D" w:rsidRPr="002B2EEF" w:rsidRDefault="004E540D" w:rsidP="00A66998">
      <w:pPr>
        <w:pStyle w:val="Heading1"/>
      </w:pPr>
      <w:r w:rsidRPr="002B2EEF">
        <w:t>Assignments</w:t>
      </w:r>
    </w:p>
    <w:p w14:paraId="323AA9BB" w14:textId="77777777" w:rsidR="004E540D" w:rsidRPr="00A66998" w:rsidRDefault="004E540D" w:rsidP="00A66998">
      <w:pPr>
        <w:pStyle w:val="Unnumberedindentation"/>
      </w:pPr>
      <w:r w:rsidRPr="00A66998">
        <w:t xml:space="preserve">The Customer is not entitled to assign or transfer its rights and obligations under this Agreement to a third party without the Bank’s </w:t>
      </w:r>
      <w:r w:rsidR="00D5591A">
        <w:t xml:space="preserve">prior </w:t>
      </w:r>
      <w:r w:rsidRPr="00A66998">
        <w:t xml:space="preserve">written consent. The Bank is entitled to assign or transfer its rights and obligations under this Agreement to any </w:t>
      </w:r>
      <w:r w:rsidR="004176E6">
        <w:t>Nordea Company</w:t>
      </w:r>
      <w:r w:rsidRPr="00A66998">
        <w:t xml:space="preserve"> </w:t>
      </w:r>
      <w:r w:rsidR="003A6E53">
        <w:t>without the Customer’s consent.</w:t>
      </w:r>
    </w:p>
    <w:p w14:paraId="323AA9BC" w14:textId="77777777" w:rsidR="004E540D" w:rsidRPr="002B2EEF" w:rsidRDefault="00DC1FDE" w:rsidP="00A66998">
      <w:pPr>
        <w:pStyle w:val="Heading1"/>
      </w:pPr>
      <w:r>
        <w:t xml:space="preserve">Amendments </w:t>
      </w:r>
      <w:r w:rsidR="00E6272F">
        <w:t>to</w:t>
      </w:r>
      <w:r w:rsidR="004B1264">
        <w:t xml:space="preserve"> </w:t>
      </w:r>
      <w:r w:rsidR="00C075EC">
        <w:t>TFG</w:t>
      </w:r>
      <w:r w:rsidR="004B1264">
        <w:t xml:space="preserve"> and</w:t>
      </w:r>
      <w:r w:rsidR="00E6272F">
        <w:t xml:space="preserve"> the Terms and Conditions</w:t>
      </w:r>
    </w:p>
    <w:p w14:paraId="323AA9BD" w14:textId="77777777" w:rsidR="000834DC" w:rsidRPr="00C748B8" w:rsidRDefault="000834DC" w:rsidP="000834DC">
      <w:pPr>
        <w:pStyle w:val="Numberedindentation"/>
        <w:suppressAutoHyphens/>
      </w:pPr>
      <w:bookmarkStart w:id="35" w:name="_Ref398218702"/>
      <w:r>
        <w:t>The Bank</w:t>
      </w:r>
      <w:r w:rsidRPr="00C748B8">
        <w:t xml:space="preserve"> may amend th</w:t>
      </w:r>
      <w:r>
        <w:t>is</w:t>
      </w:r>
      <w:r w:rsidRPr="00C748B8">
        <w:t xml:space="preserve"> Agreement unilaterally</w:t>
      </w:r>
      <w:r>
        <w:t xml:space="preserve"> by publishing an updated agreement in TFG. The Customer shall, unless </w:t>
      </w:r>
      <w:r w:rsidRPr="00C748B8">
        <w:t xml:space="preserve">such amendment in </w:t>
      </w:r>
      <w:r>
        <w:t>the Bank</w:t>
      </w:r>
      <w:r w:rsidRPr="00C748B8">
        <w:t>’s reasonable opinion is only of minor significance or purely to the Customer’s advantage</w:t>
      </w:r>
      <w:r>
        <w:t>, be notified of such amendment by presentation in TFG no later than thirty (30) days prior to such amendment becoming effective</w:t>
      </w:r>
      <w:r w:rsidRPr="00C748B8">
        <w:t>. If an amendment is necessary due to urgent security reasons</w:t>
      </w:r>
      <w:r>
        <w:t xml:space="preserve"> or change in law or regulation</w:t>
      </w:r>
      <w:r w:rsidRPr="00C748B8">
        <w:t xml:space="preserve">, such amendment shall be effective from </w:t>
      </w:r>
      <w:r>
        <w:t>such earlier</w:t>
      </w:r>
      <w:r w:rsidRPr="00C748B8">
        <w:t xml:space="preserve"> time specified in </w:t>
      </w:r>
      <w:r>
        <w:t>the Bank</w:t>
      </w:r>
      <w:r w:rsidRPr="00C748B8">
        <w:t>’s notice.</w:t>
      </w:r>
      <w:bookmarkEnd w:id="35"/>
    </w:p>
    <w:p w14:paraId="323AA9BE" w14:textId="77777777" w:rsidR="00696157" w:rsidRPr="00C748B8" w:rsidRDefault="00696157" w:rsidP="008F564F">
      <w:pPr>
        <w:pStyle w:val="Numberedindentation"/>
      </w:pPr>
      <w:r>
        <w:t>The Bank</w:t>
      </w:r>
      <w:r w:rsidRPr="00C748B8">
        <w:t xml:space="preserve"> has the right </w:t>
      </w:r>
      <w:r>
        <w:t xml:space="preserve">at any time </w:t>
      </w:r>
      <w:r w:rsidRPr="00C748B8">
        <w:t xml:space="preserve">to </w:t>
      </w:r>
      <w:r>
        <w:t xml:space="preserve">make changes to or </w:t>
      </w:r>
      <w:r w:rsidRPr="00C748B8">
        <w:t xml:space="preserve">suspend or terminate any part </w:t>
      </w:r>
      <w:r>
        <w:t xml:space="preserve">of </w:t>
      </w:r>
      <w:r w:rsidR="00C075EC">
        <w:t>TFG</w:t>
      </w:r>
      <w:r w:rsidRPr="00C748B8">
        <w:t xml:space="preserve">, access to </w:t>
      </w:r>
      <w:r>
        <w:t xml:space="preserve">or content of </w:t>
      </w:r>
      <w:r w:rsidRPr="00C748B8">
        <w:t xml:space="preserve">any of the </w:t>
      </w:r>
      <w:r w:rsidR="00F04C58">
        <w:t>Accessible Trade Finance Service</w:t>
      </w:r>
      <w:r>
        <w:t>s</w:t>
      </w:r>
      <w:r w:rsidRPr="00C748B8">
        <w:t>.</w:t>
      </w:r>
    </w:p>
    <w:p w14:paraId="323AA9C1" w14:textId="77777777" w:rsidR="004E540D" w:rsidRPr="002B2EEF" w:rsidRDefault="004E540D" w:rsidP="00A66998">
      <w:pPr>
        <w:pStyle w:val="Heading1"/>
      </w:pPr>
      <w:r w:rsidRPr="002B2EEF">
        <w:t xml:space="preserve">Limitation of liability </w:t>
      </w:r>
    </w:p>
    <w:p w14:paraId="323AA9C2" w14:textId="77777777" w:rsidR="004E540D" w:rsidRPr="00A66998" w:rsidRDefault="00072816" w:rsidP="00072816">
      <w:pPr>
        <w:pStyle w:val="Numberedindentation"/>
      </w:pPr>
      <w:bookmarkStart w:id="36" w:name="_Ref401135271"/>
      <w:r>
        <w:t>The Bank</w:t>
      </w:r>
      <w:r w:rsidR="004E540D" w:rsidRPr="00A66998">
        <w:t xml:space="preserve"> shall not be held responsible for any loss or damage resulting from a legal enactment, the intervention of a public authority, an act of war, sabotage, terrorism, vandalism (including computer virus and hacking) break-down or interruption of IT or communication systems, a strike, a blockade, a boycott and a lockout or any other similar circumstance. The reservation in respect of strikes, blockades, boycotts and lockouts applies even if </w:t>
      </w:r>
      <w:r>
        <w:t>the Bank</w:t>
      </w:r>
      <w:r w:rsidR="004E540D" w:rsidRPr="00A66998">
        <w:t xml:space="preserve"> itself is the subject of, or takes, such measures. Any loss or damage arising from any other cause shall not be indemnified by </w:t>
      </w:r>
      <w:r>
        <w:t>the Bank</w:t>
      </w:r>
      <w:r w:rsidR="004E540D" w:rsidRPr="00A66998">
        <w:t xml:space="preserve"> if it has observed normal care.</w:t>
      </w:r>
      <w:bookmarkEnd w:id="36"/>
    </w:p>
    <w:p w14:paraId="323AA9C3" w14:textId="77777777" w:rsidR="004E540D" w:rsidRPr="00A66998" w:rsidRDefault="00072816" w:rsidP="00072816">
      <w:pPr>
        <w:pStyle w:val="Numberedindentation"/>
      </w:pPr>
      <w:r>
        <w:lastRenderedPageBreak/>
        <w:t>The Bank</w:t>
      </w:r>
      <w:r w:rsidR="004E540D" w:rsidRPr="00A66998">
        <w:t xml:space="preserve"> shall not be liable for any indirect or consequential loss or damage of the Customer</w:t>
      </w:r>
      <w:r>
        <w:t xml:space="preserve"> or any third party</w:t>
      </w:r>
      <w:r w:rsidR="004E540D" w:rsidRPr="00A66998">
        <w:t xml:space="preserve"> (e.g. loss of profit resulting from interruptions in the use of </w:t>
      </w:r>
      <w:r w:rsidR="00C075EC">
        <w:t>TFG</w:t>
      </w:r>
      <w:r w:rsidR="004E540D" w:rsidRPr="00A66998">
        <w:t xml:space="preserve">). The Customer shall not be entitled to any compensation due to termination of this Agreement or termination of </w:t>
      </w:r>
      <w:r w:rsidR="00F04C58">
        <w:t>an Accessible Trade Finance Service</w:t>
      </w:r>
      <w:r>
        <w:t>.</w:t>
      </w:r>
    </w:p>
    <w:p w14:paraId="323AA9C4" w14:textId="4CF236DA" w:rsidR="00072816" w:rsidRPr="00C748B8" w:rsidRDefault="00072816" w:rsidP="00072816">
      <w:pPr>
        <w:pStyle w:val="Numberedindentation"/>
        <w:suppressAutoHyphens/>
      </w:pPr>
      <w:r w:rsidRPr="00C748B8">
        <w:t xml:space="preserve">In the event that any circumstance to which </w:t>
      </w:r>
      <w:r>
        <w:t>Clause</w:t>
      </w:r>
      <w:r w:rsidRPr="00C748B8">
        <w:t xml:space="preserve"> </w:t>
      </w:r>
      <w:r>
        <w:fldChar w:fldCharType="begin"/>
      </w:r>
      <w:r>
        <w:instrText xml:space="preserve"> REF _Ref401135271 \n \h </w:instrText>
      </w:r>
      <w:r>
        <w:fldChar w:fldCharType="separate"/>
      </w:r>
      <w:r w:rsidR="00D37F56">
        <w:t>20.1</w:t>
      </w:r>
      <w:r>
        <w:fldChar w:fldCharType="end"/>
      </w:r>
      <w:r w:rsidRPr="00C748B8">
        <w:t xml:space="preserve"> applies arise and thereby prevents </w:t>
      </w:r>
      <w:r w:rsidR="00EF7A7C">
        <w:t>the Bank</w:t>
      </w:r>
      <w:r w:rsidRPr="00C748B8">
        <w:t xml:space="preserve"> from taking any action or performing its obligations in accordance with this Agreement, such action or performance may be postponed until such performance or action is practically possible.</w:t>
      </w:r>
    </w:p>
    <w:p w14:paraId="323AA9C5" w14:textId="77777777" w:rsidR="005164E4" w:rsidRPr="00C748B8" w:rsidRDefault="005164E4" w:rsidP="005164E4">
      <w:pPr>
        <w:pStyle w:val="Heading1"/>
      </w:pPr>
      <w:bookmarkStart w:id="37" w:name="_Toc34704429"/>
      <w:bookmarkStart w:id="38" w:name="_Toc63579491"/>
      <w:bookmarkStart w:id="39" w:name="_Ref65059767"/>
      <w:r w:rsidRPr="00C748B8">
        <w:t>Complaints</w:t>
      </w:r>
      <w:bookmarkEnd w:id="37"/>
      <w:bookmarkEnd w:id="38"/>
      <w:bookmarkEnd w:id="39"/>
    </w:p>
    <w:p w14:paraId="323AA9C6" w14:textId="77777777" w:rsidR="005164E4" w:rsidRPr="00C748B8" w:rsidRDefault="005164E4" w:rsidP="005164E4">
      <w:pPr>
        <w:pStyle w:val="Unnumberedindentation"/>
        <w:suppressAutoHyphens/>
      </w:pPr>
      <w:r w:rsidRPr="00C748B8">
        <w:t>If the Customer</w:t>
      </w:r>
      <w:r>
        <w:t xml:space="preserve"> </w:t>
      </w:r>
      <w:r w:rsidRPr="00C748B8">
        <w:t xml:space="preserve">is affected by malfunctions in </w:t>
      </w:r>
      <w:r w:rsidR="00C075EC">
        <w:t>TFG</w:t>
      </w:r>
      <w:r w:rsidRPr="00C748B8">
        <w:t>, the Customer</w:t>
      </w:r>
      <w:r>
        <w:t xml:space="preserve"> </w:t>
      </w:r>
      <w:r w:rsidRPr="00C748B8">
        <w:t xml:space="preserve">shall inform </w:t>
      </w:r>
      <w:r>
        <w:t>the Bank</w:t>
      </w:r>
      <w:r w:rsidRPr="00C748B8">
        <w:t xml:space="preserve"> thereof in writing and specify the nature of the malfunction.</w:t>
      </w:r>
    </w:p>
    <w:p w14:paraId="323AA9C7" w14:textId="77777777" w:rsidR="005164E4" w:rsidRPr="00C748B8" w:rsidRDefault="005164E4" w:rsidP="005164E4">
      <w:pPr>
        <w:pStyle w:val="Unnumberedindentation"/>
        <w:suppressAutoHyphens/>
      </w:pPr>
      <w:r w:rsidRPr="00C748B8">
        <w:t xml:space="preserve">The complaint shall be submitted to </w:t>
      </w:r>
      <w:r>
        <w:t>the Bank</w:t>
      </w:r>
      <w:r w:rsidRPr="00C748B8">
        <w:t xml:space="preserve"> as soon as the Customer discovers the malfunction, however, no later than 30 days from the time when the malfunction arose.</w:t>
      </w:r>
      <w:r>
        <w:t xml:space="preserve"> T</w:t>
      </w:r>
      <w:r w:rsidRPr="00C748B8">
        <w:t>he Customer is</w:t>
      </w:r>
      <w:r w:rsidR="00EF7A7C">
        <w:t xml:space="preserve"> not</w:t>
      </w:r>
      <w:r w:rsidRPr="00C748B8">
        <w:t xml:space="preserve"> entitled to bring forward any claim against </w:t>
      </w:r>
      <w:r>
        <w:t>the Bank</w:t>
      </w:r>
      <w:r w:rsidRPr="00C748B8">
        <w:t xml:space="preserve"> in the event that a complaint is not submitted within the </w:t>
      </w:r>
      <w:r>
        <w:t>30 day</w:t>
      </w:r>
      <w:r w:rsidR="004176E6">
        <w:t>s</w:t>
      </w:r>
      <w:r>
        <w:t xml:space="preserve"> period</w:t>
      </w:r>
      <w:r w:rsidRPr="00C748B8">
        <w:t>.</w:t>
      </w:r>
    </w:p>
    <w:p w14:paraId="323AA9C8" w14:textId="77777777" w:rsidR="005164E4" w:rsidRPr="00C748B8" w:rsidRDefault="005164E4" w:rsidP="005164E4">
      <w:pPr>
        <w:pStyle w:val="Unnumberedindentation"/>
        <w:suppressAutoHyphens/>
      </w:pPr>
      <w:r w:rsidRPr="00C748B8">
        <w:t xml:space="preserve">A complaint regarding </w:t>
      </w:r>
      <w:r w:rsidR="00F04C58">
        <w:t>an Accessible Trade Finance Service</w:t>
      </w:r>
      <w:r w:rsidRPr="00C748B8">
        <w:t xml:space="preserve"> shall be addressed directly to the relevant </w:t>
      </w:r>
      <w:r>
        <w:t>Nordea Company</w:t>
      </w:r>
      <w:r w:rsidRPr="00C748B8">
        <w:t xml:space="preserve"> </w:t>
      </w:r>
      <w:r w:rsidR="00762C45">
        <w:t>in accordance with the terms and conditions</w:t>
      </w:r>
      <w:r w:rsidRPr="00C748B8">
        <w:t xml:space="preserve"> applicable </w:t>
      </w:r>
      <w:r>
        <w:t xml:space="preserve">for the </w:t>
      </w:r>
      <w:r w:rsidR="00F04C58">
        <w:t>Accessible Trade Finance Service</w:t>
      </w:r>
      <w:r w:rsidRPr="00C748B8">
        <w:t xml:space="preserve"> in question.</w:t>
      </w:r>
    </w:p>
    <w:p w14:paraId="323AA9C9" w14:textId="77777777" w:rsidR="0079521A" w:rsidRPr="00C748B8" w:rsidRDefault="0079521A" w:rsidP="0079521A">
      <w:pPr>
        <w:pStyle w:val="Heading1"/>
      </w:pPr>
      <w:r w:rsidRPr="00C748B8">
        <w:t>Anti-Money Laundering / Know Your Customer</w:t>
      </w:r>
    </w:p>
    <w:p w14:paraId="323AA9CA" w14:textId="77777777" w:rsidR="0079521A" w:rsidRDefault="0079521A" w:rsidP="0079521A">
      <w:pPr>
        <w:pStyle w:val="Numberedindentation"/>
      </w:pPr>
      <w:r>
        <w:t>Each Nordea Company</w:t>
      </w:r>
      <w:r w:rsidRPr="00C748B8">
        <w:t xml:space="preserve"> may, from time to time, request that the Customer </w:t>
      </w:r>
      <w:r>
        <w:t xml:space="preserve">(for itself and for any third party which it represents) </w:t>
      </w:r>
      <w:r w:rsidRPr="00C748B8">
        <w:t xml:space="preserve">provides any information needed for </w:t>
      </w:r>
      <w:r>
        <w:t>such Nordea Company</w:t>
      </w:r>
      <w:r w:rsidRPr="00C748B8">
        <w:t xml:space="preserve"> to comply with anti-money laundering</w:t>
      </w:r>
      <w:r>
        <w:t xml:space="preserve"> (“AML”)</w:t>
      </w:r>
      <w:r w:rsidRPr="00C748B8">
        <w:t xml:space="preserve">, </w:t>
      </w:r>
      <w:r>
        <w:t>S</w:t>
      </w:r>
      <w:r w:rsidRPr="00C748B8">
        <w:t xml:space="preserve">anctions and know your customer </w:t>
      </w:r>
      <w:r>
        <w:t xml:space="preserve">(“KYC”) </w:t>
      </w:r>
      <w:r w:rsidRPr="00C748B8">
        <w:t xml:space="preserve">regulations or obligations that </w:t>
      </w:r>
      <w:r>
        <w:t>such Nordea Company</w:t>
      </w:r>
      <w:r w:rsidRPr="00C748B8">
        <w:t xml:space="preserve"> shall or finds appropriate to adhere to</w:t>
      </w:r>
      <w:r>
        <w:t xml:space="preserve"> in relation to the Customer or such third party</w:t>
      </w:r>
      <w:r w:rsidRPr="00C748B8">
        <w:t xml:space="preserve">. The Customer undertakes to provide </w:t>
      </w:r>
      <w:r>
        <w:t>each Nordea Company</w:t>
      </w:r>
      <w:r w:rsidRPr="00C748B8">
        <w:t xml:space="preserve"> with all such information as </w:t>
      </w:r>
      <w:r>
        <w:t>such Nordea Company</w:t>
      </w:r>
      <w:r w:rsidRPr="00C748B8">
        <w:t xml:space="preserve"> requests </w:t>
      </w:r>
      <w:r>
        <w:t>through TFG</w:t>
      </w:r>
      <w:r w:rsidRPr="00C748B8">
        <w:t xml:space="preserve"> and to keep such information updated </w:t>
      </w:r>
      <w:r>
        <w:t>in TFG.</w:t>
      </w:r>
    </w:p>
    <w:p w14:paraId="323AA9CB" w14:textId="77777777" w:rsidR="0079521A" w:rsidRPr="00C748B8" w:rsidRDefault="0079521A" w:rsidP="0079521A">
      <w:pPr>
        <w:pStyle w:val="Numberedindentation"/>
      </w:pPr>
      <w:r>
        <w:t>Should the provision by the Bank of TFG or by any Nordea Company of any Accessible Trade Finance Service be in breach of any AML, Sanctions or KYC regulations or obligations, the Bank shall be entitled to immediately terminate this Agreement.</w:t>
      </w:r>
    </w:p>
    <w:p w14:paraId="323AA9CC" w14:textId="77777777" w:rsidR="00C64187" w:rsidRDefault="00C64187" w:rsidP="00C64187">
      <w:pPr>
        <w:pStyle w:val="Heading1"/>
      </w:pPr>
      <w:r>
        <w:t>Indemnity</w:t>
      </w:r>
    </w:p>
    <w:p w14:paraId="323AA9CD" w14:textId="77777777" w:rsidR="00C64187" w:rsidRDefault="00C64187" w:rsidP="00C64187">
      <w:pPr>
        <w:pStyle w:val="Unnumberedindentation"/>
        <w:suppressAutoHyphens/>
      </w:pPr>
      <w:r>
        <w:t xml:space="preserve">The Customer shall on demand indemnify each Nordea Company in full against any liability, loss, damage or expense which such Nordea Company may incur or sustain as a consequence of the Customer’s failure to comply with any provision of this Agreement, any agreement or document relating thereto or any legislation or regulation applicable to </w:t>
      </w:r>
      <w:r w:rsidR="00C075EC">
        <w:t>TFG</w:t>
      </w:r>
      <w:r>
        <w:t xml:space="preserve"> or any </w:t>
      </w:r>
      <w:r w:rsidR="00F04C58">
        <w:t>Accessible Trade Finance Service</w:t>
      </w:r>
      <w:r>
        <w:t>.</w:t>
      </w:r>
    </w:p>
    <w:p w14:paraId="323AA9CE" w14:textId="77777777" w:rsidR="00B967C9" w:rsidRPr="00C748B8" w:rsidRDefault="00B967C9" w:rsidP="00B967C9">
      <w:pPr>
        <w:pStyle w:val="Heading1"/>
      </w:pPr>
      <w:bookmarkStart w:id="40" w:name="_Toc34704430"/>
      <w:bookmarkStart w:id="41" w:name="_Toc63579492"/>
      <w:bookmarkStart w:id="42" w:name="_Ref391320203"/>
      <w:bookmarkStart w:id="43" w:name="_Ref401134518"/>
      <w:r w:rsidRPr="00C748B8">
        <w:t>Notices</w:t>
      </w:r>
      <w:bookmarkEnd w:id="40"/>
      <w:bookmarkEnd w:id="41"/>
      <w:bookmarkEnd w:id="42"/>
    </w:p>
    <w:p w14:paraId="323AA9CF" w14:textId="4276E0E8" w:rsidR="00B967C9" w:rsidRPr="00C748B8" w:rsidRDefault="00B967C9" w:rsidP="00B967C9">
      <w:pPr>
        <w:pStyle w:val="Numberedindentation"/>
        <w:suppressAutoHyphens/>
      </w:pPr>
      <w:r w:rsidRPr="00C748B8">
        <w:t xml:space="preserve">This </w:t>
      </w:r>
      <w:r>
        <w:t>Clause</w:t>
      </w:r>
      <w:r w:rsidRPr="00C748B8">
        <w:t xml:space="preserve"> </w:t>
      </w:r>
      <w:r w:rsidRPr="00C748B8">
        <w:fldChar w:fldCharType="begin"/>
      </w:r>
      <w:r w:rsidRPr="00C748B8">
        <w:instrText xml:space="preserve"> REF _Ref391320203 \n \h  \* MERGEFORMAT </w:instrText>
      </w:r>
      <w:r w:rsidRPr="00C748B8">
        <w:fldChar w:fldCharType="separate"/>
      </w:r>
      <w:r w:rsidR="00D37F56">
        <w:t>24</w:t>
      </w:r>
      <w:r w:rsidRPr="00C748B8">
        <w:fldChar w:fldCharType="end"/>
      </w:r>
      <w:r w:rsidRPr="00C748B8">
        <w:t xml:space="preserve"> applies only to notices relating to this Agreement and any document relating thereto and not to any Message relating to any Accessible</w:t>
      </w:r>
      <w:r>
        <w:t xml:space="preserve"> Trade Finance</w:t>
      </w:r>
      <w:r w:rsidRPr="00C748B8">
        <w:t xml:space="preserve"> Service.</w:t>
      </w:r>
    </w:p>
    <w:p w14:paraId="323AA9D0" w14:textId="77777777" w:rsidR="00B967C9" w:rsidRPr="00C748B8" w:rsidRDefault="00B967C9" w:rsidP="00B967C9">
      <w:pPr>
        <w:pStyle w:val="Numberedindentation"/>
        <w:suppressAutoHyphens/>
      </w:pPr>
      <w:r w:rsidRPr="00C748B8">
        <w:t xml:space="preserve">All notices or other messages </w:t>
      </w:r>
      <w:r>
        <w:t xml:space="preserve">relating to revocation of a power of attorney shall be in writing </w:t>
      </w:r>
      <w:r w:rsidRPr="00C748B8">
        <w:t xml:space="preserve">and sent to the </w:t>
      </w:r>
      <w:r>
        <w:t>Bank</w:t>
      </w:r>
      <w:r w:rsidRPr="00C748B8">
        <w:t xml:space="preserve"> by post</w:t>
      </w:r>
      <w:r>
        <w:t>,</w:t>
      </w:r>
      <w:r w:rsidRPr="00C748B8">
        <w:t xml:space="preserve"> </w:t>
      </w:r>
      <w:r>
        <w:t>e-mail</w:t>
      </w:r>
      <w:r w:rsidRPr="00C748B8">
        <w:t xml:space="preserve"> </w:t>
      </w:r>
      <w:r>
        <w:t xml:space="preserve">or </w:t>
      </w:r>
      <w:r w:rsidRPr="00C748B8">
        <w:t>fax</w:t>
      </w:r>
      <w:r>
        <w:t xml:space="preserve"> </w:t>
      </w:r>
      <w:r w:rsidRPr="00C748B8">
        <w:t>or be delivered personally</w:t>
      </w:r>
      <w:r>
        <w:t xml:space="preserve"> or may, if such power of attorney refers to</w:t>
      </w:r>
      <w:r w:rsidR="001B6B16">
        <w:t xml:space="preserve"> User appointment or</w:t>
      </w:r>
      <w:r>
        <w:t xml:space="preserve"> User authority and such functionality</w:t>
      </w:r>
      <w:r w:rsidRPr="00833EC4">
        <w:t xml:space="preserve"> </w:t>
      </w:r>
      <w:r>
        <w:t xml:space="preserve">is available to the Customer in TFG, by registration by </w:t>
      </w:r>
      <w:r w:rsidR="001B6B16">
        <w:t xml:space="preserve">an Administrator or </w:t>
      </w:r>
      <w:r>
        <w:t xml:space="preserve">a </w:t>
      </w:r>
      <w:r w:rsidR="001B6B16">
        <w:t>Supervisor (as applicable)</w:t>
      </w:r>
      <w:r>
        <w:t xml:space="preserve"> in TFG. Any notice of termination of this agreement </w:t>
      </w:r>
      <w:r w:rsidRPr="00C748B8">
        <w:t xml:space="preserve">shall be in writing, duly signed and sent to the other party by post or </w:t>
      </w:r>
      <w:r>
        <w:t>fax or be delivered personally.</w:t>
      </w:r>
    </w:p>
    <w:p w14:paraId="323AA9D1" w14:textId="77777777" w:rsidR="00B967C9" w:rsidRPr="00C748B8" w:rsidRDefault="00B967C9" w:rsidP="00B967C9">
      <w:pPr>
        <w:pStyle w:val="Unnumberedindentation"/>
        <w:suppressAutoHyphens/>
      </w:pPr>
      <w:r w:rsidRPr="00C748B8">
        <w:t>Any other notice or message shall be in writing and be sent to the other party by post</w:t>
      </w:r>
      <w:r>
        <w:t xml:space="preserve">, </w:t>
      </w:r>
      <w:r w:rsidRPr="00C748B8">
        <w:t>e</w:t>
      </w:r>
      <w:r w:rsidRPr="00C748B8">
        <w:noBreakHyphen/>
        <w:t>mail</w:t>
      </w:r>
      <w:r>
        <w:t xml:space="preserve"> or fax</w:t>
      </w:r>
      <w:r w:rsidRPr="00C748B8">
        <w:t xml:space="preserve"> or be delivered personally. </w:t>
      </w:r>
      <w:r>
        <w:t xml:space="preserve">Such notice may also be given by </w:t>
      </w:r>
      <w:r>
        <w:t>the Bank by presentation in TFG or by the Customer through TFG in the manner provided for in TFG.</w:t>
      </w:r>
    </w:p>
    <w:p w14:paraId="323AA9D2" w14:textId="77777777" w:rsidR="00B967C9" w:rsidRPr="00C748B8" w:rsidRDefault="00B967C9" w:rsidP="00B967C9">
      <w:pPr>
        <w:pStyle w:val="Numberedindentation"/>
        <w:suppressAutoHyphens/>
      </w:pPr>
      <w:r w:rsidRPr="00C748B8">
        <w:t>A notice sent by post is deemed to have been received at delivery and at the latest seven days after it was sent. A notice sent by e-mail</w:t>
      </w:r>
      <w:r>
        <w:t>, fax</w:t>
      </w:r>
      <w:r w:rsidRPr="00C748B8">
        <w:t xml:space="preserve"> or delivered personally is deemed to have been received when it was sent (for e</w:t>
      </w:r>
      <w:r>
        <w:noBreakHyphen/>
      </w:r>
      <w:r w:rsidRPr="00C748B8">
        <w:t>mail</w:t>
      </w:r>
      <w:r>
        <w:t xml:space="preserve"> or fax</w:t>
      </w:r>
      <w:r w:rsidRPr="00C748B8">
        <w:t xml:space="preserve">) or delivered (for personal delivery), provided it was sent or delivered during normal service hours at the place of intended receipt. If carried out outside normal </w:t>
      </w:r>
      <w:r>
        <w:t>office</w:t>
      </w:r>
      <w:r w:rsidRPr="00C748B8">
        <w:t xml:space="preserve"> hours, the notice is deemed to have been received at the opening of business on the succeeding Banking </w:t>
      </w:r>
      <w:r>
        <w:t>D</w:t>
      </w:r>
      <w:r w:rsidRPr="00C748B8">
        <w:t>ay.</w:t>
      </w:r>
    </w:p>
    <w:p w14:paraId="323AA9D3" w14:textId="77777777" w:rsidR="00B967C9" w:rsidRPr="00C748B8" w:rsidRDefault="00B967C9" w:rsidP="00B967C9">
      <w:pPr>
        <w:pStyle w:val="Unnumberedindentation"/>
        <w:suppressAutoHyphens/>
      </w:pPr>
      <w:r w:rsidRPr="00C748B8">
        <w:t xml:space="preserve">When a notice from </w:t>
      </w:r>
      <w:r>
        <w:t>the Bank</w:t>
      </w:r>
      <w:r w:rsidRPr="00C748B8">
        <w:t xml:space="preserve"> is available to be read or otherwise obtained via </w:t>
      </w:r>
      <w:r>
        <w:t>TFG</w:t>
      </w:r>
      <w:r w:rsidRPr="00C748B8">
        <w:t xml:space="preserve">, the Customer is deemed to have received such notice when </w:t>
      </w:r>
      <w:r>
        <w:t>it</w:t>
      </w:r>
      <w:r w:rsidRPr="00C748B8">
        <w:t xml:space="preserve"> was made available.</w:t>
      </w:r>
    </w:p>
    <w:p w14:paraId="323AA9D4" w14:textId="77777777" w:rsidR="00B967C9" w:rsidRDefault="00B967C9" w:rsidP="00B967C9">
      <w:pPr>
        <w:pStyle w:val="Numberedindentation"/>
        <w:suppressAutoHyphens/>
      </w:pPr>
      <w:r>
        <w:t>Any notice to Nordea which is to be sent by post, e-mail or fax or delivered personally shall be sent to the address or number as published in TFG.</w:t>
      </w:r>
    </w:p>
    <w:p w14:paraId="323AA9D5" w14:textId="77777777" w:rsidR="00B967C9" w:rsidRDefault="00B967C9" w:rsidP="00B967C9">
      <w:pPr>
        <w:pStyle w:val="Unnumberedindentation"/>
      </w:pPr>
      <w:r>
        <w:t xml:space="preserve">Any notice to the Customer which is to be sent by post, e-mail or fax or delivered personally shall be sent to the address or number set out in the </w:t>
      </w:r>
      <w:r w:rsidR="00FE0849">
        <w:t>Trade Finance Global Customer Agreement</w:t>
      </w:r>
      <w:r>
        <w:t xml:space="preserve"> or to such other address or number as notified to the Bank by the Customer. If the </w:t>
      </w:r>
      <w:r w:rsidR="00FE0849">
        <w:t>Trade Finance Global Customer Agreement</w:t>
      </w:r>
      <w:r>
        <w:t xml:space="preserve"> does not contain an e-mail address for the Customer, notice via e</w:t>
      </w:r>
      <w:r>
        <w:noBreakHyphen/>
        <w:t>mail may be sent to the e-mail address of any Administrator.</w:t>
      </w:r>
    </w:p>
    <w:p w14:paraId="323AA9D6" w14:textId="77777777" w:rsidR="00B967C9" w:rsidRDefault="00B967C9" w:rsidP="00B967C9">
      <w:pPr>
        <w:pStyle w:val="Numberedindentation"/>
        <w:suppressAutoHyphens/>
      </w:pPr>
      <w:r w:rsidRPr="00E623E8">
        <w:t>The Customer undertakes to provide</w:t>
      </w:r>
      <w:r>
        <w:t xml:space="preserve"> the </w:t>
      </w:r>
      <w:r w:rsidRPr="00E623E8">
        <w:t>Nordea</w:t>
      </w:r>
      <w:r>
        <w:t xml:space="preserve"> Group</w:t>
      </w:r>
      <w:r w:rsidRPr="00E623E8">
        <w:t xml:space="preserve"> with such information as </w:t>
      </w:r>
      <w:r>
        <w:t xml:space="preserve">the </w:t>
      </w:r>
      <w:r w:rsidRPr="00E623E8">
        <w:t>Nordea</w:t>
      </w:r>
      <w:r>
        <w:t xml:space="preserve"> Group</w:t>
      </w:r>
      <w:r w:rsidRPr="00E623E8">
        <w:t xml:space="preserve"> requests from time to time through </w:t>
      </w:r>
      <w:r>
        <w:t>TFG</w:t>
      </w:r>
      <w:r w:rsidRPr="00E623E8">
        <w:t>.</w:t>
      </w:r>
      <w:r>
        <w:t xml:space="preserve"> </w:t>
      </w:r>
      <w:r w:rsidRPr="00C748B8">
        <w:t xml:space="preserve">The Customer shall immediately notify </w:t>
      </w:r>
      <w:r>
        <w:t>the Bank</w:t>
      </w:r>
      <w:r w:rsidRPr="00C748B8">
        <w:t xml:space="preserve"> of any changes </w:t>
      </w:r>
      <w:r>
        <w:t xml:space="preserve">to such data, in particular to data regarding </w:t>
      </w:r>
      <w:r w:rsidRPr="00C748B8">
        <w:t xml:space="preserve">name </w:t>
      </w:r>
      <w:r>
        <w:t>and</w:t>
      </w:r>
      <w:r w:rsidRPr="00C748B8">
        <w:t xml:space="preserve"> address</w:t>
      </w:r>
      <w:r>
        <w:t xml:space="preserve"> </w:t>
      </w:r>
      <w:r w:rsidRPr="00E623E8">
        <w:t>(including e-mail address)</w:t>
      </w:r>
      <w:r w:rsidRPr="00C748B8">
        <w:t xml:space="preserve"> </w:t>
      </w:r>
      <w:r>
        <w:t>for</w:t>
      </w:r>
      <w:r w:rsidRPr="00C748B8">
        <w:t xml:space="preserve"> itself </w:t>
      </w:r>
      <w:r>
        <w:t>and</w:t>
      </w:r>
      <w:r w:rsidRPr="00C748B8">
        <w:t xml:space="preserve"> any </w:t>
      </w:r>
      <w:r>
        <w:t>third party which it represents</w:t>
      </w:r>
      <w:r w:rsidRPr="00C748B8">
        <w:t>.</w:t>
      </w:r>
    </w:p>
    <w:p w14:paraId="323AA9D7" w14:textId="77777777" w:rsidR="00AE4785" w:rsidRPr="00C748B8" w:rsidRDefault="00AE4785" w:rsidP="00AE4785">
      <w:pPr>
        <w:pStyle w:val="Heading1"/>
      </w:pPr>
      <w:r w:rsidRPr="00C748B8">
        <w:t>Term and termination</w:t>
      </w:r>
      <w:bookmarkEnd w:id="43"/>
    </w:p>
    <w:p w14:paraId="323AA9D8" w14:textId="77777777" w:rsidR="00AE4785" w:rsidRPr="00C748B8" w:rsidRDefault="00AE4785" w:rsidP="00AE4785">
      <w:pPr>
        <w:pStyle w:val="Numberedindentation"/>
        <w:suppressAutoHyphens/>
      </w:pPr>
      <w:r w:rsidRPr="00C748B8">
        <w:t xml:space="preserve">This Agreement continues in full force and effect until terminated in accordance with the provisions of </w:t>
      </w:r>
      <w:r>
        <w:t>this Agreement</w:t>
      </w:r>
      <w:r w:rsidRPr="00C748B8">
        <w:t>.</w:t>
      </w:r>
    </w:p>
    <w:p w14:paraId="323AA9D9" w14:textId="77777777" w:rsidR="00AE4785" w:rsidRDefault="00AE4785" w:rsidP="00AE4785">
      <w:pPr>
        <w:pStyle w:val="Numberedindentation"/>
        <w:suppressAutoHyphens/>
      </w:pPr>
      <w:bookmarkStart w:id="44" w:name="_Ref65059828"/>
      <w:r>
        <w:t xml:space="preserve">The Bank and the Customer </w:t>
      </w:r>
      <w:r w:rsidRPr="00C748B8">
        <w:t xml:space="preserve">shall be entitled at any time to terminate this Agreement by giving </w:t>
      </w:r>
      <w:r>
        <w:t>thirty</w:t>
      </w:r>
      <w:r w:rsidRPr="00C748B8">
        <w:t xml:space="preserve"> (</w:t>
      </w:r>
      <w:r>
        <w:t>30</w:t>
      </w:r>
      <w:r w:rsidRPr="00C748B8">
        <w:t xml:space="preserve">) </w:t>
      </w:r>
      <w:r>
        <w:t>days’</w:t>
      </w:r>
      <w:r w:rsidRPr="00C748B8">
        <w:t xml:space="preserve"> </w:t>
      </w:r>
      <w:r>
        <w:t xml:space="preserve">written </w:t>
      </w:r>
      <w:r w:rsidRPr="00C748B8">
        <w:t>notic</w:t>
      </w:r>
      <w:bookmarkStart w:id="45" w:name="_Ref64972855"/>
      <w:bookmarkEnd w:id="44"/>
      <w:r w:rsidRPr="00C748B8">
        <w:t>e</w:t>
      </w:r>
      <w:bookmarkEnd w:id="45"/>
      <w:r>
        <w:t xml:space="preserve"> to the other party.</w:t>
      </w:r>
    </w:p>
    <w:p w14:paraId="323AA9DA" w14:textId="77777777" w:rsidR="00AE4785" w:rsidRPr="00A10B6A" w:rsidRDefault="00855D59" w:rsidP="00AE4785">
      <w:pPr>
        <w:pStyle w:val="Numberedindentation"/>
      </w:pPr>
      <w:r w:rsidRPr="00A10B6A">
        <w:t xml:space="preserve">This Agreement shall automatically terminate if the </w:t>
      </w:r>
      <w:r w:rsidR="008A5C5C" w:rsidRPr="00A10B6A">
        <w:t>agreement for the</w:t>
      </w:r>
      <w:r w:rsidR="00AE4785" w:rsidRPr="00A10B6A">
        <w:t xml:space="preserve"> </w:t>
      </w:r>
      <w:r w:rsidR="00195B13" w:rsidRPr="00A10B6A">
        <w:t>Separate Communication Service</w:t>
      </w:r>
      <w:r w:rsidR="006D0E09" w:rsidRPr="00A10B6A">
        <w:t>, if any,</w:t>
      </w:r>
      <w:r w:rsidR="00AE4785" w:rsidRPr="00A10B6A">
        <w:t xml:space="preserve"> is terminated.</w:t>
      </w:r>
    </w:p>
    <w:p w14:paraId="323AA9DB" w14:textId="77777777" w:rsidR="001166FC" w:rsidRPr="00A66998" w:rsidRDefault="001166FC" w:rsidP="0017065C">
      <w:pPr>
        <w:pStyle w:val="Numberedindentation"/>
      </w:pPr>
      <w:r w:rsidRPr="00A66998">
        <w:t xml:space="preserve">If the Customer refrains from using </w:t>
      </w:r>
      <w:r w:rsidR="00C075EC">
        <w:t>TFG</w:t>
      </w:r>
      <w:r w:rsidRPr="00A66998">
        <w:t xml:space="preserve"> for a period of one year, the Bank may regard this Agreement as terminated without separate notice of termination.</w:t>
      </w:r>
    </w:p>
    <w:p w14:paraId="323AA9DC" w14:textId="77777777" w:rsidR="00AE4785" w:rsidRPr="00C748B8" w:rsidRDefault="00AE4785" w:rsidP="00AE4785">
      <w:pPr>
        <w:pStyle w:val="Numberedindentation"/>
        <w:suppressAutoHyphens/>
      </w:pPr>
      <w:bookmarkStart w:id="46" w:name="_Ref64972857"/>
      <w:r>
        <w:t>The Bank</w:t>
      </w:r>
      <w:r w:rsidRPr="00C748B8">
        <w:t xml:space="preserve"> shall be entitled to terminate this Agreement with immediate effect by giving notice to the Customer if:</w:t>
      </w:r>
      <w:bookmarkEnd w:id="46"/>
    </w:p>
    <w:p w14:paraId="323AA9DD" w14:textId="77777777" w:rsidR="00AE4785" w:rsidRPr="00C748B8" w:rsidRDefault="00AE4785" w:rsidP="00AE4785">
      <w:pPr>
        <w:pStyle w:val="Bulletpoints"/>
        <w:suppressAutoHyphens/>
        <w:ind w:left="714"/>
      </w:pPr>
      <w:r w:rsidRPr="00C748B8">
        <w:t>the Customer is in breach of</w:t>
      </w:r>
      <w:r>
        <w:t xml:space="preserve"> </w:t>
      </w:r>
      <w:r w:rsidRPr="00C748B8">
        <w:t>this Agreement,</w:t>
      </w:r>
      <w:r w:rsidR="00A34217">
        <w:t xml:space="preserve"> </w:t>
      </w:r>
      <w:r w:rsidR="00A34217" w:rsidRPr="00C748B8">
        <w:t xml:space="preserve">any instruction or manual issued by </w:t>
      </w:r>
      <w:r w:rsidR="00A34217">
        <w:t>the Bank</w:t>
      </w:r>
      <w:r w:rsidR="00A34217" w:rsidRPr="00C748B8">
        <w:t xml:space="preserve"> in connection with </w:t>
      </w:r>
      <w:r w:rsidR="00A34217">
        <w:t>TFG or</w:t>
      </w:r>
      <w:r w:rsidRPr="00C748B8">
        <w:t xml:space="preserve"> any other agreement entered into with a Nordea Company or;</w:t>
      </w:r>
    </w:p>
    <w:p w14:paraId="323AA9DE" w14:textId="77777777" w:rsidR="00AE4785" w:rsidRPr="00C748B8" w:rsidRDefault="00AE4785" w:rsidP="00AE4785">
      <w:pPr>
        <w:pStyle w:val="Bulletpoints"/>
        <w:suppressAutoHyphens/>
        <w:ind w:left="714"/>
      </w:pPr>
      <w:r>
        <w:t>the Bank</w:t>
      </w:r>
      <w:r w:rsidRPr="00C748B8">
        <w:t xml:space="preserve"> has reason to believe that </w:t>
      </w:r>
      <w:r w:rsidR="00C075EC">
        <w:t>TFG</w:t>
      </w:r>
      <w:r w:rsidRPr="00C748B8">
        <w:t xml:space="preserve"> is used in activities </w:t>
      </w:r>
      <w:r>
        <w:t xml:space="preserve">which are in breach of any laws, </w:t>
      </w:r>
      <w:r w:rsidRPr="00C748B8">
        <w:t>regulations</w:t>
      </w:r>
      <w:r>
        <w:t xml:space="preserve"> or Sanctions</w:t>
      </w:r>
      <w:r w:rsidRPr="00C748B8">
        <w:t xml:space="preserve"> or which are likely to be harmful to </w:t>
      </w:r>
      <w:r>
        <w:t>any Nordea Company</w:t>
      </w:r>
      <w:r w:rsidRPr="00C748B8">
        <w:t xml:space="preserve"> or </w:t>
      </w:r>
      <w:r>
        <w:t>such company’s</w:t>
      </w:r>
      <w:r w:rsidRPr="00C748B8">
        <w:t xml:space="preserve"> reputation; or</w:t>
      </w:r>
    </w:p>
    <w:p w14:paraId="323AA9DF" w14:textId="77777777" w:rsidR="00AE4785" w:rsidRDefault="00AE4785" w:rsidP="00AE4785">
      <w:pPr>
        <w:pStyle w:val="Bulletpoints"/>
        <w:suppressAutoHyphens/>
        <w:ind w:left="714"/>
      </w:pPr>
      <w:r w:rsidRPr="00C748B8">
        <w:t>the Customer is, or is adjudicated or found to be, insolvent, stops or suspends payment of its debts, is unable, or admits inability, to pay its debts as they fall due, proposes or enters into any voluntary arrangements or any composition or other arrangements for the benefit of its creditors generally or proceedings are commenced under any law or regulation relating to reconstruction o</w:t>
      </w:r>
      <w:r>
        <w:t>r ad</w:t>
      </w:r>
      <w:r w:rsidR="00E73BC2">
        <w:t>justment of debts or insolvency.</w:t>
      </w:r>
    </w:p>
    <w:p w14:paraId="323AA9E0" w14:textId="77777777" w:rsidR="00AE4785" w:rsidRPr="00C748B8" w:rsidRDefault="00AE4785" w:rsidP="00AE4785">
      <w:pPr>
        <w:pStyle w:val="Numberedindentation"/>
        <w:suppressAutoHyphens/>
      </w:pPr>
      <w:r w:rsidRPr="00C748B8">
        <w:t xml:space="preserve">Upon termination of this Agreement, the Customer shall destroy all software supplied by </w:t>
      </w:r>
      <w:r>
        <w:t>the Bank</w:t>
      </w:r>
      <w:r w:rsidRPr="00C748B8">
        <w:t xml:space="preserve"> and return to </w:t>
      </w:r>
      <w:r>
        <w:t>the Bank</w:t>
      </w:r>
      <w:r w:rsidRPr="00C748B8">
        <w:t xml:space="preserve"> any parts of the security solution supplied by </w:t>
      </w:r>
      <w:r>
        <w:lastRenderedPageBreak/>
        <w:t>the Bank</w:t>
      </w:r>
      <w:r w:rsidRPr="00C748B8">
        <w:t xml:space="preserve"> that are of a kind that may be physically returned.</w:t>
      </w:r>
    </w:p>
    <w:p w14:paraId="323AA9E1" w14:textId="77777777" w:rsidR="00AE4785" w:rsidRDefault="00E8699E" w:rsidP="00AE4785">
      <w:pPr>
        <w:pStyle w:val="Numberedindentation"/>
        <w:suppressAutoHyphens/>
      </w:pPr>
      <w:bookmarkStart w:id="47" w:name="_Ref400360170"/>
      <w:r>
        <w:t>This Agreement</w:t>
      </w:r>
      <w:r w:rsidR="00AE4785" w:rsidRPr="00C748B8">
        <w:t xml:space="preserve"> will remain</w:t>
      </w:r>
      <w:r w:rsidR="00AE4785">
        <w:t xml:space="preserve"> in effect with respect to all transactions in relation to any </w:t>
      </w:r>
      <w:r w:rsidR="00F04C58">
        <w:t>Accessible Trade Finance Service</w:t>
      </w:r>
      <w:r w:rsidR="00AE4785">
        <w:t xml:space="preserve"> initiated</w:t>
      </w:r>
      <w:r w:rsidR="00AE4785" w:rsidRPr="00C748B8">
        <w:t xml:space="preserve"> through </w:t>
      </w:r>
      <w:r w:rsidR="00C075EC">
        <w:t>TFG</w:t>
      </w:r>
      <w:r w:rsidR="00AE4785" w:rsidRPr="00C748B8">
        <w:t xml:space="preserve"> regardless of any termination of this Agreement as long as such transactions are outstanding. Any instruction etc. given via </w:t>
      </w:r>
      <w:r w:rsidR="00C075EC">
        <w:t>TFG</w:t>
      </w:r>
      <w:r w:rsidR="00AE4785" w:rsidRPr="00C748B8">
        <w:t xml:space="preserve"> prior to termination may, following termination, </w:t>
      </w:r>
      <w:r w:rsidR="00AE4785">
        <w:t xml:space="preserve">at </w:t>
      </w:r>
      <w:r w:rsidR="00E64145">
        <w:t xml:space="preserve">the </w:t>
      </w:r>
      <w:r w:rsidR="008C1B33">
        <w:t>relevant Nordea Company’s</w:t>
      </w:r>
      <w:r w:rsidR="00AE4785">
        <w:t xml:space="preserve"> discretion, be or </w:t>
      </w:r>
      <w:r w:rsidR="00AE4785" w:rsidRPr="00C748B8">
        <w:t>not be effected or be delayed.</w:t>
      </w:r>
      <w:bookmarkEnd w:id="47"/>
    </w:p>
    <w:p w14:paraId="323AA9E2" w14:textId="087B1407" w:rsidR="00CA10C5" w:rsidRDefault="00CA10C5" w:rsidP="00AE4785">
      <w:pPr>
        <w:pStyle w:val="Numberedindentation"/>
        <w:suppressAutoHyphens/>
      </w:pPr>
      <w:r>
        <w:t xml:space="preserve">Clauses </w:t>
      </w:r>
      <w:r>
        <w:fldChar w:fldCharType="begin"/>
      </w:r>
      <w:r>
        <w:instrText xml:space="preserve"> REF _Ref429477269 \n \h </w:instrText>
      </w:r>
      <w:r>
        <w:fldChar w:fldCharType="separate"/>
      </w:r>
      <w:r w:rsidR="00D37F56">
        <w:t>16</w:t>
      </w:r>
      <w:r>
        <w:fldChar w:fldCharType="end"/>
      </w:r>
      <w:r>
        <w:t xml:space="preserve"> and </w:t>
      </w:r>
      <w:r>
        <w:fldChar w:fldCharType="begin"/>
      </w:r>
      <w:r>
        <w:instrText xml:space="preserve"> REF _Ref429477274 \n \h </w:instrText>
      </w:r>
      <w:r>
        <w:fldChar w:fldCharType="separate"/>
      </w:r>
      <w:r w:rsidR="00D37F56">
        <w:t>26</w:t>
      </w:r>
      <w:r>
        <w:fldChar w:fldCharType="end"/>
      </w:r>
      <w:r>
        <w:t xml:space="preserve"> shall survive the termination of this Agreement unless the Customer gives the Bank express notice that such Clauses shall terminate at the same time.</w:t>
      </w:r>
    </w:p>
    <w:p w14:paraId="323AA9E3" w14:textId="77777777" w:rsidR="00F83534" w:rsidRPr="00C748B8" w:rsidRDefault="00F83534" w:rsidP="00F83534">
      <w:pPr>
        <w:pStyle w:val="Heading1"/>
      </w:pPr>
      <w:bookmarkStart w:id="48" w:name="_Ref429477274"/>
      <w:bookmarkStart w:id="49" w:name="_Ref374537883"/>
      <w:bookmarkEnd w:id="14"/>
      <w:r w:rsidRPr="00C748B8">
        <w:t>Information regarding processing of personal data</w:t>
      </w:r>
      <w:bookmarkEnd w:id="48"/>
    </w:p>
    <w:p w14:paraId="753B5F41" w14:textId="5219F4E6" w:rsidR="00453F2B" w:rsidRDefault="00453F2B" w:rsidP="0087177B">
      <w:pPr>
        <w:pStyle w:val="Unnumberedindentation"/>
        <w:rPr>
          <w:lang w:val="en-US"/>
        </w:rPr>
      </w:pPr>
      <w:r w:rsidRPr="00453F2B">
        <w:rPr>
          <w:lang w:val="en-US"/>
        </w:rPr>
        <w:t>As a data controller Nordea processes personal data to deliver the products and services that are agreed between the parties and for other purposes, such as to comply with laws and other regulations. For detailed information on Nordea’s processing of personal data, please review Nordea’s privacy policy, which is available on Nordea’s website or by contacting Nordea. The privacy policy contains information about the rights in connection with the processing of personal data, such as the access to information, rectification, data portability, etc.</w:t>
      </w:r>
    </w:p>
    <w:p w14:paraId="48D4F385" w14:textId="383A1DA9" w:rsidR="00880D39" w:rsidRPr="00880D39" w:rsidRDefault="00880D39" w:rsidP="0087177B">
      <w:pPr>
        <w:pStyle w:val="Unnumberedindentation"/>
        <w:rPr>
          <w:highlight w:val="yellow"/>
        </w:rPr>
      </w:pPr>
      <w:r w:rsidRPr="00880D39">
        <w:t xml:space="preserve">The </w:t>
      </w:r>
      <w:r w:rsidR="00106704">
        <w:t>Customer</w:t>
      </w:r>
      <w:r w:rsidRPr="00880D39">
        <w:t xml:space="preserve"> shall forward Nordea’s privacy policy to the individuals whose personal data it discloses to Nordea.</w:t>
      </w:r>
    </w:p>
    <w:p w14:paraId="323AA9E8" w14:textId="77777777" w:rsidR="00D33F82" w:rsidRDefault="00D33F82" w:rsidP="00A66998">
      <w:pPr>
        <w:pStyle w:val="Heading1"/>
      </w:pPr>
      <w:r w:rsidRPr="002B2EEF">
        <w:t>Law and Jurisdiction</w:t>
      </w:r>
      <w:bookmarkEnd w:id="49"/>
    </w:p>
    <w:p w14:paraId="323AA9E9" w14:textId="77777777" w:rsidR="00FD1A1A" w:rsidRDefault="00A768B0" w:rsidP="00A12F7B">
      <w:pPr>
        <w:pStyle w:val="Numberedindentation"/>
      </w:pPr>
      <w:bookmarkStart w:id="50" w:name="_Ref416695192"/>
      <w:r>
        <w:t>T</w:t>
      </w:r>
      <w:r w:rsidRPr="00C748B8">
        <w:t xml:space="preserve">his </w:t>
      </w:r>
      <w:r w:rsidRPr="005448CE">
        <w:t>Agreement</w:t>
      </w:r>
      <w:r w:rsidRPr="00C748B8">
        <w:t xml:space="preserve"> shall be governed by and construed</w:t>
      </w:r>
      <w:r>
        <w:t xml:space="preserve"> </w:t>
      </w:r>
      <w:r w:rsidRPr="00C748B8">
        <w:t xml:space="preserve">in accordance with the laws of the </w:t>
      </w:r>
      <w:r>
        <w:t>country</w:t>
      </w:r>
      <w:r w:rsidRPr="00C748B8">
        <w:t xml:space="preserve"> specified in the </w:t>
      </w:r>
      <w:r w:rsidR="00C075EC">
        <w:t>Trade Finance Global</w:t>
      </w:r>
      <w:r w:rsidR="00872C53">
        <w:t xml:space="preserve"> Customer Agreement</w:t>
      </w:r>
      <w:r>
        <w:t xml:space="preserve"> and t</w:t>
      </w:r>
      <w:r w:rsidRPr="00C748B8">
        <w:t xml:space="preserve">he court specified in the </w:t>
      </w:r>
      <w:r w:rsidR="00C075EC">
        <w:t>Trade Finance Global</w:t>
      </w:r>
      <w:r w:rsidR="00872C53">
        <w:t xml:space="preserve"> Customer Agreement</w:t>
      </w:r>
      <w:r w:rsidRPr="00C748B8">
        <w:t xml:space="preserve"> shall have exclusive jurisdiction over matters arising out of or in</w:t>
      </w:r>
      <w:r>
        <w:t xml:space="preserve"> connection with this Agreement, whether contractual or non-contractual.</w:t>
      </w:r>
      <w:bookmarkEnd w:id="50"/>
    </w:p>
    <w:p w14:paraId="323AA9EA" w14:textId="23ECF247" w:rsidR="00A12F7B" w:rsidRDefault="00A12F7B" w:rsidP="00A12F7B">
      <w:pPr>
        <w:pStyle w:val="Numberedindentation"/>
      </w:pPr>
      <w:r w:rsidRPr="00A12F7B">
        <w:t xml:space="preserve">Clause </w:t>
      </w:r>
      <w:r>
        <w:fldChar w:fldCharType="begin"/>
      </w:r>
      <w:r>
        <w:instrText xml:space="preserve"> REF _Ref416695192 \n \h </w:instrText>
      </w:r>
      <w:r>
        <w:fldChar w:fldCharType="separate"/>
      </w:r>
      <w:r w:rsidR="00D37F56">
        <w:t>27.1</w:t>
      </w:r>
      <w:r>
        <w:fldChar w:fldCharType="end"/>
      </w:r>
      <w:r w:rsidRPr="00A12F7B">
        <w:t xml:space="preserve"> is for the benefit of the </w:t>
      </w:r>
      <w:r>
        <w:t>Bank</w:t>
      </w:r>
      <w:r w:rsidRPr="00A12F7B">
        <w:t xml:space="preserve"> only. As a result, </w:t>
      </w:r>
      <w:r>
        <w:t xml:space="preserve">the Bank </w:t>
      </w:r>
      <w:r w:rsidRPr="00A12F7B">
        <w:t>shall</w:t>
      </w:r>
      <w:r>
        <w:t xml:space="preserve"> not</w:t>
      </w:r>
      <w:r w:rsidRPr="00A12F7B">
        <w:t xml:space="preserve"> be prevented from taking proceedings </w:t>
      </w:r>
      <w:r>
        <w:t>relating to this Agreement</w:t>
      </w:r>
      <w:r w:rsidRPr="00A12F7B">
        <w:t xml:space="preserve"> in any other courts with jurisdiction. To the extent allowed by law, the </w:t>
      </w:r>
      <w:r>
        <w:t>Bank</w:t>
      </w:r>
      <w:r w:rsidRPr="00A12F7B">
        <w:t xml:space="preserve"> may take concurrent proceedings in any number of jurisdictions.</w:t>
      </w:r>
    </w:p>
    <w:sectPr w:rsidR="00A12F7B" w:rsidSect="003C33A3">
      <w:headerReference w:type="default" r:id="rId12"/>
      <w:headerReference w:type="first" r:id="rId13"/>
      <w:pgSz w:w="11907" w:h="16840" w:code="9"/>
      <w:pgMar w:top="1387" w:right="1701" w:bottom="567" w:left="1134" w:header="680" w:footer="0" w:gutter="0"/>
      <w:paperSrc w:first="2" w:other="2"/>
      <w:pgNumType w:start="1"/>
      <w:cols w:num="2" w:space="284"/>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3"/>
    </wne:keymap>
    <wne:keymap wne:kcmPrimary="0432">
      <wne:acd wne:acdName="acd1"/>
    </wne:keymap>
    <wne:keymap wne:kcmPrimary="0443">
      <wne:macro wne:macroName="PROJECT.MODUL3.INSERTXREF"/>
    </wne:keymap>
    <wne:keymap wne:kcmPrimary="04DC">
      <wne:acd wne:acdName="acd2"/>
    </wne:keymap>
  </wne:keymaps>
  <wne:toolbars>
    <wne:acdManifest>
      <wne:acdEntry wne:acdName="acd0"/>
      <wne:acdEntry wne:acdName="acd1"/>
      <wne:acdEntry wne:acdName="acd2"/>
      <wne:acdEntry wne:acdName="acd3"/>
    </wne:acdManifest>
  </wne:toolbars>
  <wne:acds>
    <wne:acd wne:acdName="acd0" wne:fciIndexBasedOn="0065"/>
    <wne:acd wne:argValue="AgBOAHUAbQBiAGUAcgBlAGQAIABpAG4AZABlAG4AdABhAHQAaQBvAG4A" wne:acdName="acd1" wne:fciIndexBasedOn="0065"/>
    <wne:acd wne:argValue="AgBVAG4AbgB1AG0AYgBlAHIAZQBkACAAaQBuAGQAZQBuAHQAYQB0AGkAbwBuAA==" wne:acdName="acd2" wne:fciIndexBasedOn="0065"/>
    <wne:acd wne:argValue="AQAAAA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B680D" w14:textId="77777777" w:rsidR="00661336" w:rsidRDefault="00661336" w:rsidP="00376F7D">
      <w:r>
        <w:separator/>
      </w:r>
    </w:p>
    <w:p w14:paraId="09236EA7" w14:textId="77777777" w:rsidR="00661336" w:rsidRDefault="00661336"/>
  </w:endnote>
  <w:endnote w:type="continuationSeparator" w:id="0">
    <w:p w14:paraId="77B53542" w14:textId="77777777" w:rsidR="00661336" w:rsidRDefault="00661336" w:rsidP="00376F7D">
      <w:r>
        <w:continuationSeparator/>
      </w:r>
    </w:p>
    <w:p w14:paraId="7DC91BCF" w14:textId="77777777" w:rsidR="00661336" w:rsidRDefault="00661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kzidenz Grotesk Norde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79140" w14:textId="77777777" w:rsidR="00661336" w:rsidRDefault="00661336" w:rsidP="00376F7D">
      <w:r>
        <w:separator/>
      </w:r>
    </w:p>
    <w:p w14:paraId="34AC2BCD" w14:textId="77777777" w:rsidR="00661336" w:rsidRDefault="00661336"/>
  </w:footnote>
  <w:footnote w:type="continuationSeparator" w:id="0">
    <w:p w14:paraId="7DADD9EC" w14:textId="77777777" w:rsidR="00661336" w:rsidRDefault="00661336" w:rsidP="00376F7D">
      <w:r>
        <w:continuationSeparator/>
      </w:r>
    </w:p>
    <w:p w14:paraId="118E1F29" w14:textId="77777777" w:rsidR="00661336" w:rsidRDefault="00661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A9F3" w14:textId="7DC5F1F9" w:rsidR="00D032D5" w:rsidRPr="00A66998" w:rsidRDefault="00847926" w:rsidP="00D76AED">
    <w:pPr>
      <w:pStyle w:val="Header"/>
      <w:rPr>
        <w:lang w:val="fr-LU"/>
      </w:rPr>
    </w:pPr>
    <w:sdt>
      <w:sdtPr>
        <w:rPr>
          <w:lang w:val="fr-LU"/>
        </w:rPr>
        <w:alias w:val="Title"/>
        <w:tag w:val=""/>
        <w:id w:val="-1434589815"/>
        <w:showingPlcHdr/>
        <w:dataBinding w:prefixMappings="xmlns:ns0='http://purl.org/dc/elements/1.1/' xmlns:ns1='http://schemas.openxmlformats.org/package/2006/metadata/core-properties' " w:xpath="/ns1:coreProperties[1]/ns0:title[1]" w:storeItemID="{6C3C8BC8-F283-45AE-878A-BAB7291924A1}"/>
        <w:text/>
      </w:sdtPr>
      <w:sdtEndPr/>
      <w:sdtContent>
        <w:r w:rsidR="004341D4">
          <w:rPr>
            <w:lang w:val="fr-LU"/>
          </w:rPr>
          <w:t xml:space="preserve">     </w:t>
        </w:r>
      </w:sdtContent>
    </w:sdt>
  </w:p>
  <w:p w14:paraId="323AA9F4" w14:textId="5AE22F3F" w:rsidR="00D032D5" w:rsidRDefault="00D032D5" w:rsidP="004208C5">
    <w:pPr>
      <w:pStyle w:val="Header-xyPage"/>
      <w:ind w:right="-1134"/>
    </w:pPr>
    <w:r w:rsidRPr="00A66998">
      <w:rPr>
        <w:lang w:val="fr-LU"/>
      </w:rPr>
      <w:tab/>
    </w:r>
    <w:r w:rsidR="003C33A3">
      <w:rPr>
        <w:noProof/>
        <w:lang w:val="fr-LU"/>
      </w:rPr>
      <w:tab/>
    </w:r>
    <w:r w:rsidRPr="00A66998">
      <w:rPr>
        <w:bCs/>
        <w:noProof/>
        <w:lang w:val="fr-LU"/>
      </w:rPr>
      <w:t>Page</w:t>
    </w:r>
    <w:r w:rsidR="003C300F">
      <w:rPr>
        <w:bCs/>
        <w:noProof/>
        <w:lang w:val="fr-LU"/>
      </w:rPr>
      <w:t xml:space="preserve"> </w:t>
    </w:r>
    <w:r w:rsidR="003C300F" w:rsidRPr="007975E6">
      <w:fldChar w:fldCharType="begin"/>
    </w:r>
    <w:r w:rsidR="003C300F" w:rsidRPr="00A66998">
      <w:rPr>
        <w:lang w:val="fr-LU"/>
      </w:rPr>
      <w:instrText xml:space="preserve"> PAGE   \* MERGEFORMAT </w:instrText>
    </w:r>
    <w:r w:rsidR="003C300F" w:rsidRPr="007975E6">
      <w:fldChar w:fldCharType="separate"/>
    </w:r>
    <w:r w:rsidR="00847926">
      <w:rPr>
        <w:noProof/>
        <w:lang w:val="fr-LU"/>
      </w:rPr>
      <w:t>5</w:t>
    </w:r>
    <w:r w:rsidR="003C300F" w:rsidRPr="007975E6">
      <w:rPr>
        <w:noProof/>
      </w:rPr>
      <w:fldChar w:fldCharType="end"/>
    </w:r>
    <w:r w:rsidR="003C300F" w:rsidRPr="00A66998">
      <w:rPr>
        <w:noProof/>
        <w:lang w:val="fr-LU"/>
      </w:rPr>
      <w:t xml:space="preserve"> (</w:t>
    </w:r>
    <w:r w:rsidR="003C300F">
      <w:rPr>
        <w:noProof/>
      </w:rPr>
      <w:fldChar w:fldCharType="begin"/>
    </w:r>
    <w:r w:rsidR="003C300F" w:rsidRPr="00A66998">
      <w:rPr>
        <w:noProof/>
        <w:lang w:val="fr-LU"/>
      </w:rPr>
      <w:instrText xml:space="preserve"> SECTIONPAGES   \* MERGEFORMAT </w:instrText>
    </w:r>
    <w:r w:rsidR="003C300F">
      <w:rPr>
        <w:noProof/>
      </w:rPr>
      <w:fldChar w:fldCharType="separate"/>
    </w:r>
    <w:r w:rsidR="00847926">
      <w:rPr>
        <w:noProof/>
        <w:lang w:val="fr-LU"/>
      </w:rPr>
      <w:t>5</w:t>
    </w:r>
    <w:r w:rsidR="003C300F">
      <w:rPr>
        <w:noProof/>
      </w:rPr>
      <w:fldChar w:fldCharType="end"/>
    </w:r>
    <w:r w:rsidR="003C300F">
      <w:rPr>
        <w:noProof/>
        <w:lang w:val="fr-L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A9F5" w14:textId="2DD8C15B" w:rsidR="00D032D5" w:rsidRDefault="00847926" w:rsidP="00223716">
    <w:pPr>
      <w:pStyle w:val="Header"/>
    </w:pPr>
    <w:sdt>
      <w:sdtPr>
        <w:rPr>
          <w:b/>
          <w:bCs/>
        </w:rPr>
        <w:alias w:val="Title"/>
        <w:tag w:val=""/>
        <w:id w:val="575637012"/>
        <w:showingPlcHdr/>
        <w:dataBinding w:prefixMappings="xmlns:ns0='http://purl.org/dc/elements/1.1/' xmlns:ns1='http://schemas.openxmlformats.org/package/2006/metadata/core-properties' " w:xpath="/ns1:coreProperties[1]/ns0:title[1]" w:storeItemID="{6C3C8BC8-F283-45AE-878A-BAB7291924A1}"/>
        <w:text/>
      </w:sdtPr>
      <w:sdtEndPr/>
      <w:sdtContent>
        <w:r w:rsidR="004341D4">
          <w:rPr>
            <w:b/>
            <w:bCs/>
          </w:rPr>
          <w:t xml:space="preserve">     </w:t>
        </w:r>
      </w:sdtContent>
    </w:sdt>
  </w:p>
  <w:p w14:paraId="323AA9F6" w14:textId="16696FE0" w:rsidR="00D032D5" w:rsidRDefault="006B637F" w:rsidP="006B637F">
    <w:pPr>
      <w:pStyle w:val="Header-xyPage"/>
      <w:tabs>
        <w:tab w:val="left" w:pos="2282"/>
      </w:tabs>
      <w:ind w:right="-1134"/>
    </w:pPr>
    <w:r>
      <w:rPr>
        <w:noProof/>
        <w:lang w:val="en-GB" w:eastAsia="ja-JP" w:bidi="hi-IN"/>
      </w:rPr>
      <w:drawing>
        <wp:anchor distT="0" distB="0" distL="114300" distR="114300" simplePos="0" relativeHeight="251658240" behindDoc="0" locked="1" layoutInCell="0" allowOverlap="1" wp14:anchorId="1B3C21F7" wp14:editId="3F490449">
          <wp:simplePos x="0" y="0"/>
          <wp:positionH relativeFrom="page">
            <wp:posOffset>719455</wp:posOffset>
          </wp:positionH>
          <wp:positionV relativeFrom="page">
            <wp:posOffset>507365</wp:posOffset>
          </wp:positionV>
          <wp:extent cx="1259457" cy="258792"/>
          <wp:effectExtent l="0" t="0" r="0" b="8255"/>
          <wp:wrapNone/>
          <wp:docPr id="4" name="Co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9457" cy="258792"/>
                  </a:xfrm>
                  <a:prstGeom prst="rect">
                    <a:avLst/>
                  </a:prstGeom>
                </pic:spPr>
              </pic:pic>
            </a:graphicData>
          </a:graphic>
          <wp14:sizeRelH relativeFrom="margin">
            <wp14:pctWidth>0</wp14:pctWidth>
          </wp14:sizeRelH>
          <wp14:sizeRelV relativeFrom="margin">
            <wp14:pctHeight>0</wp14:pctHeight>
          </wp14:sizeRelV>
        </wp:anchor>
      </w:drawing>
    </w:r>
    <w:r w:rsidR="00D032D5">
      <w:tab/>
    </w:r>
    <w:r>
      <w:tab/>
    </w:r>
    <w:r w:rsidR="00D032D5" w:rsidRPr="007975E6">
      <w:rPr>
        <w:noProof/>
      </w:rPr>
      <w:tab/>
    </w:r>
    <w:r w:rsidR="00D032D5" w:rsidRPr="004208C5">
      <w:rPr>
        <w:bCs/>
        <w:noProof/>
      </w:rPr>
      <w:t>Page</w:t>
    </w:r>
    <w:r w:rsidR="00D9600F">
      <w:rPr>
        <w:bCs/>
        <w:noProof/>
      </w:rPr>
      <w:t xml:space="preserve"> </w:t>
    </w:r>
    <w:r w:rsidR="00D9600F" w:rsidRPr="007975E6">
      <w:fldChar w:fldCharType="begin"/>
    </w:r>
    <w:r w:rsidR="00D9600F" w:rsidRPr="007975E6">
      <w:instrText xml:space="preserve"> PAGE   \* MERGEFORMAT </w:instrText>
    </w:r>
    <w:r w:rsidR="00D9600F" w:rsidRPr="007975E6">
      <w:fldChar w:fldCharType="separate"/>
    </w:r>
    <w:r w:rsidR="00847926">
      <w:rPr>
        <w:noProof/>
      </w:rPr>
      <w:t>1</w:t>
    </w:r>
    <w:r w:rsidR="00D9600F" w:rsidRPr="007975E6">
      <w:rPr>
        <w:noProof/>
      </w:rPr>
      <w:fldChar w:fldCharType="end"/>
    </w:r>
    <w:r w:rsidR="00D9600F" w:rsidRPr="007975E6">
      <w:rPr>
        <w:noProof/>
      </w:rPr>
      <w:t xml:space="preserve"> (</w:t>
    </w:r>
    <w:r w:rsidR="00D9600F">
      <w:rPr>
        <w:noProof/>
      </w:rPr>
      <w:fldChar w:fldCharType="begin"/>
    </w:r>
    <w:r w:rsidR="00D9600F">
      <w:rPr>
        <w:noProof/>
      </w:rPr>
      <w:instrText xml:space="preserve"> SECTIONPAGES   \* MERGEFORMAT </w:instrText>
    </w:r>
    <w:r w:rsidR="00D9600F">
      <w:rPr>
        <w:noProof/>
      </w:rPr>
      <w:fldChar w:fldCharType="separate"/>
    </w:r>
    <w:r w:rsidR="00847926">
      <w:rPr>
        <w:noProof/>
      </w:rPr>
      <w:t>5</w:t>
    </w:r>
    <w:r w:rsidR="00D9600F">
      <w:rPr>
        <w:noProof/>
      </w:rPr>
      <w:fldChar w:fldCharType="end"/>
    </w:r>
    <w:r w:rsidR="00D9600F" w:rsidRPr="007975E6">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529F1E"/>
    <w:lvl w:ilvl="0">
      <w:start w:val="1"/>
      <w:numFmt w:val="bullet"/>
      <w:lvlText w:val=""/>
      <w:lvlJc w:val="left"/>
      <w:pPr>
        <w:tabs>
          <w:tab w:val="num" w:pos="360"/>
        </w:tabs>
        <w:ind w:left="360" w:hanging="360"/>
      </w:pPr>
      <w:rPr>
        <w:rFonts w:ascii="Symbol" w:hAnsi="Symbol" w:hint="default"/>
        <w:b w:val="0"/>
        <w:i w:val="0"/>
        <w:sz w:val="18"/>
      </w:rPr>
    </w:lvl>
  </w:abstractNum>
  <w:abstractNum w:abstractNumId="1" w15:restartNumberingAfterBreak="0">
    <w:nsid w:val="FFFFFFFB"/>
    <w:multiLevelType w:val="multilevel"/>
    <w:tmpl w:val="3FEE136E"/>
    <w:lvl w:ilvl="0">
      <w:start w:val="1"/>
      <w:numFmt w:val="decimal"/>
      <w:pStyle w:val="Heading1"/>
      <w:isLgl/>
      <w:lvlText w:val="%1."/>
      <w:lvlJc w:val="left"/>
      <w:pPr>
        <w:tabs>
          <w:tab w:val="num" w:pos="357"/>
        </w:tabs>
        <w:ind w:left="357" w:hanging="357"/>
      </w:pPr>
      <w:rPr>
        <w:rFonts w:hint="default"/>
      </w:rPr>
    </w:lvl>
    <w:lvl w:ilvl="1">
      <w:start w:val="1"/>
      <w:numFmt w:val="decimal"/>
      <w:pStyle w:val="Numberedindentation"/>
      <w:lvlText w:val="%1.%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7451E5"/>
    <w:multiLevelType w:val="multilevel"/>
    <w:tmpl w:val="75D4DA32"/>
    <w:lvl w:ilvl="0">
      <w:start w:val="1"/>
      <w:numFmt w:val="bullet"/>
      <w:lvlText w:val=""/>
      <w:lvlJc w:val="left"/>
      <w:pPr>
        <w:tabs>
          <w:tab w:val="num" w:pos="357"/>
        </w:tabs>
        <w:ind w:left="357" w:hanging="357"/>
      </w:pPr>
      <w:rPr>
        <w:rFonts w:ascii="Symbol" w:hAnsi="Symbol" w:hint="default"/>
        <w:b w:val="0"/>
        <w:i w:val="0"/>
        <w:sz w:val="18"/>
      </w:rPr>
    </w:lvl>
    <w:lvl w:ilvl="1">
      <w:start w:val="1"/>
      <w:numFmt w:val="bullet"/>
      <w:pStyle w:val="ListBullet2"/>
      <w:lvlText w:val=""/>
      <w:lvlJc w:val="left"/>
      <w:pPr>
        <w:tabs>
          <w:tab w:val="num" w:pos="714"/>
        </w:tabs>
        <w:ind w:left="714" w:hanging="357"/>
      </w:pPr>
      <w:rPr>
        <w:rFonts w:ascii="Symbol" w:hAnsi="Symbol" w:hint="default"/>
        <w:b w:val="0"/>
        <w:i w:val="0"/>
        <w:sz w:val="18"/>
      </w:rPr>
    </w:lvl>
    <w:lvl w:ilvl="2">
      <w:start w:val="1"/>
      <w:numFmt w:val="bullet"/>
      <w:pStyle w:val="ListBullet3"/>
      <w:lvlText w:val=""/>
      <w:lvlJc w:val="left"/>
      <w:pPr>
        <w:tabs>
          <w:tab w:val="num" w:pos="1071"/>
        </w:tabs>
        <w:ind w:left="1071" w:hanging="357"/>
      </w:pPr>
      <w:rPr>
        <w:rFonts w:ascii="Symbol" w:hAnsi="Symbol" w:hint="default"/>
        <w:b w:val="0"/>
        <w:i w:val="0"/>
        <w:sz w:val="18"/>
      </w:rPr>
    </w:lvl>
    <w:lvl w:ilvl="3">
      <w:start w:val="1"/>
      <w:numFmt w:val="bullet"/>
      <w:pStyle w:val="ListBullet4"/>
      <w:lvlText w:val=""/>
      <w:lvlJc w:val="left"/>
      <w:pPr>
        <w:tabs>
          <w:tab w:val="num" w:pos="1429"/>
        </w:tabs>
        <w:ind w:left="1429" w:hanging="358"/>
      </w:pPr>
      <w:rPr>
        <w:rFonts w:ascii="Symbol" w:hAnsi="Symbol" w:hint="default"/>
        <w:b w:val="0"/>
        <w:i w:val="0"/>
        <w:sz w:val="18"/>
      </w:rPr>
    </w:lvl>
    <w:lvl w:ilvl="4">
      <w:start w:val="1"/>
      <w:numFmt w:val="bullet"/>
      <w:pStyle w:val="ListBullet5"/>
      <w:lvlText w:val=""/>
      <w:lvlJc w:val="left"/>
      <w:pPr>
        <w:tabs>
          <w:tab w:val="num" w:pos="1786"/>
        </w:tabs>
        <w:ind w:left="1786" w:hanging="357"/>
      </w:pPr>
      <w:rPr>
        <w:rFonts w:ascii="Symbol" w:hAnsi="Symbol" w:hint="default"/>
        <w:b w:val="0"/>
        <w:i w:val="0"/>
        <w:sz w:val="18"/>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A76B75"/>
    <w:multiLevelType w:val="hybridMultilevel"/>
    <w:tmpl w:val="4BC894BC"/>
    <w:lvl w:ilvl="0" w:tplc="FFFFFFFF">
      <w:start w:val="1"/>
      <w:numFmt w:val="bullet"/>
      <w:pStyle w:val="Bulletpoints"/>
      <w:lvlText w:val=""/>
      <w:lvlJc w:val="left"/>
      <w:pPr>
        <w:tabs>
          <w:tab w:val="num" w:pos="984"/>
        </w:tabs>
        <w:ind w:left="981"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91925"/>
    <w:multiLevelType w:val="multilevel"/>
    <w:tmpl w:val="8D382DAE"/>
    <w:lvl w:ilvl="0">
      <w:start w:val="1"/>
      <w:numFmt w:val="none"/>
      <w:pStyle w:val="ListContinue"/>
      <w:suff w:val="nothing"/>
      <w:lvlText w:val=""/>
      <w:lvlJc w:val="left"/>
      <w:pPr>
        <w:tabs>
          <w:tab w:val="num" w:pos="357"/>
        </w:tabs>
        <w:ind w:left="357" w:firstLine="0"/>
      </w:pPr>
    </w:lvl>
    <w:lvl w:ilvl="1">
      <w:start w:val="1"/>
      <w:numFmt w:val="none"/>
      <w:pStyle w:val="ListContinue2"/>
      <w:suff w:val="nothing"/>
      <w:lvlText w:val=""/>
      <w:lvlJc w:val="left"/>
      <w:pPr>
        <w:tabs>
          <w:tab w:val="num" w:pos="714"/>
        </w:tabs>
        <w:ind w:left="714" w:firstLine="0"/>
      </w:pPr>
    </w:lvl>
    <w:lvl w:ilvl="2">
      <w:start w:val="1"/>
      <w:numFmt w:val="none"/>
      <w:pStyle w:val="ListContinue3"/>
      <w:suff w:val="nothing"/>
      <w:lvlText w:val=""/>
      <w:lvlJc w:val="left"/>
      <w:pPr>
        <w:tabs>
          <w:tab w:val="num" w:pos="1071"/>
        </w:tabs>
        <w:ind w:left="1071" w:firstLine="0"/>
      </w:pPr>
    </w:lvl>
    <w:lvl w:ilvl="3">
      <w:start w:val="1"/>
      <w:numFmt w:val="none"/>
      <w:pStyle w:val="ListContinue4"/>
      <w:suff w:val="nothing"/>
      <w:lvlText w:val=""/>
      <w:lvlJc w:val="left"/>
      <w:pPr>
        <w:tabs>
          <w:tab w:val="num" w:pos="1429"/>
        </w:tabs>
        <w:ind w:left="1429" w:firstLine="0"/>
      </w:pPr>
    </w:lvl>
    <w:lvl w:ilvl="4">
      <w:start w:val="1"/>
      <w:numFmt w:val="none"/>
      <w:pStyle w:val="ListContinue5"/>
      <w:suff w:val="nothing"/>
      <w:lvlText w:val=""/>
      <w:lvlJc w:val="left"/>
      <w:pPr>
        <w:tabs>
          <w:tab w:val="num" w:pos="1786"/>
        </w:tabs>
        <w:ind w:left="1786"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CB4FB9"/>
    <w:multiLevelType w:val="multilevel"/>
    <w:tmpl w:val="9F60C868"/>
    <w:lvl w:ilvl="0">
      <w:start w:val="1"/>
      <w:numFmt w:val="decimal"/>
      <w:pStyle w:val="ListNumber"/>
      <w:lvlText w:val="%1."/>
      <w:lvlJc w:val="left"/>
      <w:pPr>
        <w:tabs>
          <w:tab w:val="num" w:pos="357"/>
        </w:tabs>
        <w:ind w:left="357" w:hanging="357"/>
      </w:pPr>
      <w:rPr>
        <w:rFonts w:ascii="Arial" w:hAnsi="Arial"/>
        <w:b w:val="0"/>
        <w:i w:val="0"/>
        <w:sz w:val="16"/>
      </w:rPr>
    </w:lvl>
    <w:lvl w:ilvl="1">
      <w:start w:val="1"/>
      <w:numFmt w:val="decimal"/>
      <w:pStyle w:val="ListNumber2"/>
      <w:lvlText w:val="%2."/>
      <w:lvlJc w:val="left"/>
      <w:pPr>
        <w:tabs>
          <w:tab w:val="num" w:pos="714"/>
        </w:tabs>
        <w:ind w:left="714" w:hanging="357"/>
      </w:pPr>
      <w:rPr>
        <w:rFonts w:ascii="Arial" w:hAnsi="Arial"/>
        <w:b w:val="0"/>
        <w:i w:val="0"/>
        <w:sz w:val="16"/>
      </w:rPr>
    </w:lvl>
    <w:lvl w:ilvl="2">
      <w:start w:val="1"/>
      <w:numFmt w:val="decimal"/>
      <w:pStyle w:val="ListNumber3"/>
      <w:lvlText w:val="%3."/>
      <w:lvlJc w:val="left"/>
      <w:pPr>
        <w:tabs>
          <w:tab w:val="num" w:pos="1071"/>
        </w:tabs>
        <w:ind w:left="1071" w:hanging="357"/>
      </w:pPr>
      <w:rPr>
        <w:rFonts w:ascii="Arial" w:hAnsi="Arial"/>
        <w:b w:val="0"/>
        <w:i w:val="0"/>
        <w:sz w:val="16"/>
      </w:rPr>
    </w:lvl>
    <w:lvl w:ilvl="3">
      <w:start w:val="1"/>
      <w:numFmt w:val="decimal"/>
      <w:pStyle w:val="ListNumber4"/>
      <w:lvlText w:val="%4."/>
      <w:lvlJc w:val="left"/>
      <w:pPr>
        <w:tabs>
          <w:tab w:val="num" w:pos="1429"/>
        </w:tabs>
        <w:ind w:left="1429" w:hanging="358"/>
      </w:pPr>
      <w:rPr>
        <w:rFonts w:ascii="Arial" w:hAnsi="Arial"/>
        <w:b w:val="0"/>
        <w:i w:val="0"/>
        <w:sz w:val="16"/>
      </w:rPr>
    </w:lvl>
    <w:lvl w:ilvl="4">
      <w:start w:val="1"/>
      <w:numFmt w:val="decimal"/>
      <w:pStyle w:val="ListNumber5"/>
      <w:lvlText w:val="%5."/>
      <w:lvlJc w:val="left"/>
      <w:pPr>
        <w:tabs>
          <w:tab w:val="num" w:pos="1786"/>
        </w:tabs>
        <w:ind w:left="1786" w:hanging="357"/>
      </w:pPr>
      <w:rPr>
        <w:rFonts w:ascii="Arial" w:hAnsi="Arial"/>
        <w:b w:val="0"/>
        <w:i w:val="0"/>
        <w:sz w:val="16"/>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3670FBD"/>
    <w:multiLevelType w:val="multilevel"/>
    <w:tmpl w:val="C5C0DF08"/>
    <w:lvl w:ilvl="0">
      <w:start w:val="1"/>
      <w:numFmt w:val="bullet"/>
      <w:pStyle w:val="ContractTermsAufzhlung"/>
      <w:lvlText w:val=""/>
      <w:lvlJc w:val="left"/>
      <w:pPr>
        <w:tabs>
          <w:tab w:val="num" w:pos="596"/>
        </w:tabs>
        <w:ind w:left="596" w:hanging="454"/>
      </w:pPr>
      <w:rPr>
        <w:rFonts w:ascii="Symbol" w:hAnsi="Symbol" w:hint="default"/>
        <w:b w:val="0"/>
        <w:bCs w:val="0"/>
        <w:i w:val="0"/>
        <w:sz w:val="16"/>
        <w:szCs w:val="16"/>
      </w:rPr>
    </w:lvl>
    <w:lvl w:ilvl="1">
      <w:start w:val="1"/>
      <w:numFmt w:val="decimal"/>
      <w:lvlText w:val="%1.%2"/>
      <w:lvlJc w:val="left"/>
      <w:pPr>
        <w:tabs>
          <w:tab w:val="num" w:pos="454"/>
        </w:tabs>
        <w:ind w:left="454" w:hanging="454"/>
      </w:pPr>
      <w:rPr>
        <w:rFonts w:ascii="Times New Roman Bold" w:hAnsi="Times New Roman Bold" w:hint="default"/>
        <w:b/>
        <w:i w:val="0"/>
        <w:sz w:val="17"/>
      </w:rPr>
    </w:lvl>
    <w:lvl w:ilvl="2">
      <w:start w:val="1"/>
      <w:numFmt w:val="bullet"/>
      <w:lvlText w:val=""/>
      <w:lvlJc w:val="left"/>
      <w:pPr>
        <w:tabs>
          <w:tab w:val="num" w:pos="360"/>
        </w:tabs>
        <w:ind w:left="284" w:hanging="284"/>
      </w:pPr>
      <w:rPr>
        <w:rFonts w:ascii="Symbol" w:hAnsi="Symbol" w:hint="default"/>
        <w:sz w:val="17"/>
        <w:szCs w:val="17"/>
      </w:rPr>
    </w:lvl>
    <w:lvl w:ilvl="3">
      <w:start w:val="1"/>
      <w:numFmt w:val="lowerRoman"/>
      <w:lvlText w:val="(%4)"/>
      <w:lvlJc w:val="left"/>
      <w:pPr>
        <w:tabs>
          <w:tab w:val="num" w:pos="1004"/>
        </w:tabs>
        <w:ind w:left="567" w:hanging="283"/>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19E36077"/>
    <w:multiLevelType w:val="multilevel"/>
    <w:tmpl w:val="C0E804DE"/>
    <w:lvl w:ilvl="0">
      <w:start w:val="1"/>
      <w:numFmt w:val="decimal"/>
      <w:pStyle w:val="ContractTermsHeader1"/>
      <w:lvlText w:val="%1."/>
      <w:lvlJc w:val="left"/>
      <w:pPr>
        <w:ind w:left="360" w:hanging="360"/>
      </w:pPr>
      <w:rPr>
        <w:rFonts w:hint="default"/>
        <w:b/>
        <w:bCs/>
      </w:rPr>
    </w:lvl>
    <w:lvl w:ilvl="1">
      <w:start w:val="1"/>
      <w:numFmt w:val="decimal"/>
      <w:pStyle w:val="Contractheader2"/>
      <w:lvlText w:val="%1.%2."/>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ntractHeader3"/>
      <w:lvlText w:val="%1.%2.%3."/>
      <w:lvlJc w:val="left"/>
      <w:pPr>
        <w:ind w:left="709" w:hanging="709"/>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A25EEF"/>
    <w:multiLevelType w:val="hybridMultilevel"/>
    <w:tmpl w:val="87FC33B8"/>
    <w:lvl w:ilvl="0" w:tplc="AB8ED0DE">
      <w:start w:val="1"/>
      <w:numFmt w:val="decimal"/>
      <w:pStyle w:val="ContractNummerierteAufzhu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10D01"/>
    <w:multiLevelType w:val="multilevel"/>
    <w:tmpl w:val="6456C322"/>
    <w:styleLink w:val="PartiesList"/>
    <w:lvl w:ilvl="0">
      <w:start w:val="1"/>
      <w:numFmt w:val="decimal"/>
      <w:pStyle w:val="Parties"/>
      <w:lvlText w:val="(%1)"/>
      <w:lvlJc w:val="left"/>
      <w:pPr>
        <w:tabs>
          <w:tab w:val="num" w:pos="624"/>
        </w:tabs>
        <w:ind w:left="624" w:hanging="624"/>
      </w:pPr>
      <w:rPr>
        <w:rFonts w:ascii="Times New Roman" w:hAnsi="Times New Roman" w:hint="default"/>
        <w:b w:val="0"/>
        <w:i w:val="0"/>
        <w:sz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1FF12987"/>
    <w:multiLevelType w:val="multilevel"/>
    <w:tmpl w:val="B91E668E"/>
    <w:lvl w:ilvl="0">
      <w:start w:val="1"/>
      <w:numFmt w:val="upperLetter"/>
      <w:lvlText w:val="Par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D86605"/>
    <w:multiLevelType w:val="multilevel"/>
    <w:tmpl w:val="9F82E534"/>
    <w:lvl w:ilvl="0">
      <w:start w:val="1"/>
      <w:numFmt w:val="decimal"/>
      <w:pStyle w:val="TermsandConditionsMultilevelList"/>
      <w:lvlText w:val="%1."/>
      <w:lvlJc w:val="right"/>
      <w:pPr>
        <w:ind w:left="68" w:hanging="68"/>
      </w:pPr>
      <w:rPr>
        <w:rFonts w:hint="default"/>
      </w:rPr>
    </w:lvl>
    <w:lvl w:ilvl="1">
      <w:start w:val="1"/>
      <w:numFmt w:val="lowerRoman"/>
      <w:lvlText w:val="(%2)"/>
      <w:lvlJc w:val="left"/>
      <w:pPr>
        <w:ind w:left="136" w:hanging="68"/>
      </w:pPr>
      <w:rPr>
        <w:rFonts w:hint="default"/>
      </w:rPr>
    </w:lvl>
    <w:lvl w:ilvl="2">
      <w:start w:val="1"/>
      <w:numFmt w:val="lowerLetter"/>
      <w:lvlText w:val="%3."/>
      <w:lvlJc w:val="left"/>
      <w:pPr>
        <w:ind w:left="204" w:hanging="68"/>
      </w:pPr>
      <w:rPr>
        <w:rFonts w:hint="default"/>
      </w:rPr>
    </w:lvl>
    <w:lvl w:ilvl="3">
      <w:start w:val="1"/>
      <w:numFmt w:val="decimal"/>
      <w:lvlText w:val="(%4)"/>
      <w:lvlJc w:val="left"/>
      <w:pPr>
        <w:ind w:left="272" w:hanging="68"/>
      </w:pPr>
      <w:rPr>
        <w:rFonts w:hint="default"/>
      </w:rPr>
    </w:lvl>
    <w:lvl w:ilvl="4">
      <w:start w:val="1"/>
      <w:numFmt w:val="lowerLetter"/>
      <w:lvlText w:val="(%5)"/>
      <w:lvlJc w:val="left"/>
      <w:pPr>
        <w:ind w:left="340" w:hanging="68"/>
      </w:pPr>
      <w:rPr>
        <w:rFonts w:hint="default"/>
      </w:rPr>
    </w:lvl>
    <w:lvl w:ilvl="5">
      <w:start w:val="1"/>
      <w:numFmt w:val="lowerRoman"/>
      <w:lvlText w:val="(%6)"/>
      <w:lvlJc w:val="left"/>
      <w:pPr>
        <w:ind w:left="408" w:hanging="68"/>
      </w:pPr>
      <w:rPr>
        <w:rFonts w:hint="default"/>
      </w:rPr>
    </w:lvl>
    <w:lvl w:ilvl="6">
      <w:start w:val="1"/>
      <w:numFmt w:val="decimal"/>
      <w:lvlText w:val="%7."/>
      <w:lvlJc w:val="left"/>
      <w:pPr>
        <w:ind w:left="476" w:hanging="68"/>
      </w:pPr>
      <w:rPr>
        <w:rFonts w:hint="default"/>
      </w:rPr>
    </w:lvl>
    <w:lvl w:ilvl="7">
      <w:start w:val="1"/>
      <w:numFmt w:val="lowerLetter"/>
      <w:lvlText w:val="%8."/>
      <w:lvlJc w:val="left"/>
      <w:pPr>
        <w:ind w:left="544" w:hanging="68"/>
      </w:pPr>
      <w:rPr>
        <w:rFonts w:hint="default"/>
      </w:rPr>
    </w:lvl>
    <w:lvl w:ilvl="8">
      <w:start w:val="1"/>
      <w:numFmt w:val="lowerRoman"/>
      <w:lvlText w:val="%9."/>
      <w:lvlJc w:val="left"/>
      <w:pPr>
        <w:ind w:left="612" w:hanging="68"/>
      </w:pPr>
      <w:rPr>
        <w:rFonts w:hint="default"/>
      </w:rPr>
    </w:lvl>
  </w:abstractNum>
  <w:abstractNum w:abstractNumId="12" w15:restartNumberingAfterBreak="0">
    <w:nsid w:val="3D867361"/>
    <w:multiLevelType w:val="hybridMultilevel"/>
    <w:tmpl w:val="4B822948"/>
    <w:lvl w:ilvl="0" w:tplc="3FA060DE">
      <w:start w:val="1"/>
      <w:numFmt w:val="decimal"/>
      <w:pStyle w:val="ContractHeader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CA2244A"/>
    <w:multiLevelType w:val="hybridMultilevel"/>
    <w:tmpl w:val="A41E8C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A3F6B26"/>
    <w:multiLevelType w:val="multilevel"/>
    <w:tmpl w:val="CA44140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rFonts w:ascii="Arial" w:hAnsi="Arial" w:hint="default"/>
        <w:b/>
        <w:i w:val="0"/>
        <w:sz w:val="22"/>
      </w:rPr>
    </w:lvl>
    <w:lvl w:ilvl="2">
      <w:start w:val="1"/>
      <w:numFmt w:val="lowerLetter"/>
      <w:pStyle w:val="BodyTextIndent"/>
      <w:lvlText w:val="(%3)"/>
      <w:lvlJc w:val="left"/>
      <w:pPr>
        <w:tabs>
          <w:tab w:val="num" w:pos="1134"/>
        </w:tabs>
        <w:ind w:left="1134" w:hanging="425"/>
      </w:pPr>
    </w:lvl>
    <w:lvl w:ilvl="3">
      <w:start w:val="1"/>
      <w:numFmt w:val="lowerRoman"/>
      <w:lvlText w:val="(%4)"/>
      <w:lvlJc w:val="left"/>
      <w:pPr>
        <w:tabs>
          <w:tab w:val="num" w:pos="1854"/>
        </w:tabs>
        <w:ind w:left="1418" w:hanging="28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699126B4"/>
    <w:multiLevelType w:val="hybridMultilevel"/>
    <w:tmpl w:val="82E893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EBA1637"/>
    <w:multiLevelType w:val="multilevel"/>
    <w:tmpl w:val="A6664A9C"/>
    <w:lvl w:ilvl="0">
      <w:start w:val="1"/>
      <w:numFmt w:val="upperLetter"/>
      <w:pStyle w:val="SectionHeadline"/>
      <w:suff w:val="nothing"/>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D35BE1"/>
    <w:multiLevelType w:val="multilevel"/>
    <w:tmpl w:val="B8F2B6A2"/>
    <w:lvl w:ilvl="0">
      <w:start w:val="1"/>
      <w:numFmt w:val="none"/>
      <w:suff w:val="nothing"/>
      <w:lvlText w:val=""/>
      <w:lvlJc w:val="left"/>
      <w:pPr>
        <w:tabs>
          <w:tab w:val="num" w:pos="357"/>
        </w:tabs>
        <w:ind w:left="357" w:firstLine="0"/>
      </w:pPr>
    </w:lvl>
    <w:lvl w:ilvl="1">
      <w:start w:val="1"/>
      <w:numFmt w:val="none"/>
      <w:pStyle w:val="List2"/>
      <w:suff w:val="nothing"/>
      <w:lvlText w:val=""/>
      <w:lvlJc w:val="left"/>
      <w:pPr>
        <w:tabs>
          <w:tab w:val="num" w:pos="714"/>
        </w:tabs>
        <w:ind w:left="714" w:firstLine="0"/>
      </w:pPr>
    </w:lvl>
    <w:lvl w:ilvl="2">
      <w:start w:val="1"/>
      <w:numFmt w:val="none"/>
      <w:pStyle w:val="List3"/>
      <w:suff w:val="nothing"/>
      <w:lvlText w:val=""/>
      <w:lvlJc w:val="left"/>
      <w:pPr>
        <w:tabs>
          <w:tab w:val="num" w:pos="1071"/>
        </w:tabs>
        <w:ind w:left="1071" w:firstLine="0"/>
      </w:pPr>
    </w:lvl>
    <w:lvl w:ilvl="3">
      <w:start w:val="1"/>
      <w:numFmt w:val="none"/>
      <w:pStyle w:val="List4"/>
      <w:suff w:val="nothing"/>
      <w:lvlText w:val=""/>
      <w:lvlJc w:val="left"/>
      <w:pPr>
        <w:tabs>
          <w:tab w:val="num" w:pos="1429"/>
        </w:tabs>
        <w:ind w:left="1429" w:firstLine="0"/>
      </w:pPr>
    </w:lvl>
    <w:lvl w:ilvl="4">
      <w:start w:val="1"/>
      <w:numFmt w:val="none"/>
      <w:pStyle w:val="List5"/>
      <w:suff w:val="nothing"/>
      <w:lvlText w:val=""/>
      <w:lvlJc w:val="left"/>
      <w:pPr>
        <w:tabs>
          <w:tab w:val="num" w:pos="1786"/>
        </w:tabs>
        <w:ind w:left="1786"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32B1AA4"/>
    <w:multiLevelType w:val="hybridMultilevel"/>
    <w:tmpl w:val="5D7CB36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7F09473E"/>
    <w:multiLevelType w:val="multilevel"/>
    <w:tmpl w:val="0B0E5882"/>
    <w:lvl w:ilvl="0">
      <w:start w:val="1"/>
      <w:numFmt w:val="decimal"/>
      <w:pStyle w:val="Numberedheadline"/>
      <w:isLgl/>
      <w:suff w:val="space"/>
      <w:lvlText w:val="%1."/>
      <w:lvlJc w:val="left"/>
      <w:pPr>
        <w:ind w:left="0" w:firstLine="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7"/>
  </w:num>
  <w:num w:numId="3">
    <w:abstractNumId w:val="6"/>
  </w:num>
  <w:num w:numId="4">
    <w:abstractNumId w:val="8"/>
  </w:num>
  <w:num w:numId="5">
    <w:abstractNumId w:val="12"/>
  </w:num>
  <w:num w:numId="6">
    <w:abstractNumId w:val="14"/>
  </w:num>
  <w:num w:numId="7">
    <w:abstractNumId w:val="3"/>
  </w:num>
  <w:num w:numId="8">
    <w:abstractNumId w:val="17"/>
  </w:num>
  <w:num w:numId="9">
    <w:abstractNumId w:val="4"/>
  </w:num>
  <w:num w:numId="10">
    <w:abstractNumId w:val="19"/>
  </w:num>
  <w:num w:numId="11">
    <w:abstractNumId w:val="5"/>
  </w:num>
  <w:num w:numId="12">
    <w:abstractNumId w:val="2"/>
  </w:num>
  <w:num w:numId="13">
    <w:abstractNumId w:val="1"/>
  </w:num>
  <w:num w:numId="14">
    <w:abstractNumId w:val="16"/>
  </w:num>
  <w:num w:numId="15">
    <w:abstractNumId w:val="10"/>
  </w:num>
  <w:num w:numId="16">
    <w:abstractNumId w:val="0"/>
  </w:num>
  <w:num w:numId="17">
    <w:abstractNumId w:val="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Porto::GUID" w:val="{58bfbf3c-c211-421e-951b-4ae5a55ef5e3}"/>
  </w:docVars>
  <w:rsids>
    <w:rsidRoot w:val="0044525A"/>
    <w:rsid w:val="0000362B"/>
    <w:rsid w:val="00005FAF"/>
    <w:rsid w:val="00014060"/>
    <w:rsid w:val="00020EB1"/>
    <w:rsid w:val="000250BF"/>
    <w:rsid w:val="00026F64"/>
    <w:rsid w:val="00030772"/>
    <w:rsid w:val="000329F7"/>
    <w:rsid w:val="00054248"/>
    <w:rsid w:val="00055823"/>
    <w:rsid w:val="0006181C"/>
    <w:rsid w:val="00066703"/>
    <w:rsid w:val="00072816"/>
    <w:rsid w:val="00075BD3"/>
    <w:rsid w:val="000816CC"/>
    <w:rsid w:val="000834DC"/>
    <w:rsid w:val="0009308B"/>
    <w:rsid w:val="0009325B"/>
    <w:rsid w:val="0009673F"/>
    <w:rsid w:val="000A108D"/>
    <w:rsid w:val="000A76CA"/>
    <w:rsid w:val="000B1A76"/>
    <w:rsid w:val="000D2DF6"/>
    <w:rsid w:val="000D435B"/>
    <w:rsid w:val="000D4722"/>
    <w:rsid w:val="000D4FE9"/>
    <w:rsid w:val="000D5253"/>
    <w:rsid w:val="000E2539"/>
    <w:rsid w:val="000E2F8B"/>
    <w:rsid w:val="000E5B16"/>
    <w:rsid w:val="000E6A95"/>
    <w:rsid w:val="000F135F"/>
    <w:rsid w:val="000F296A"/>
    <w:rsid w:val="00100308"/>
    <w:rsid w:val="001008FB"/>
    <w:rsid w:val="00101335"/>
    <w:rsid w:val="00101EE3"/>
    <w:rsid w:val="00103A33"/>
    <w:rsid w:val="00105656"/>
    <w:rsid w:val="00106704"/>
    <w:rsid w:val="00107349"/>
    <w:rsid w:val="00113543"/>
    <w:rsid w:val="001166FC"/>
    <w:rsid w:val="00117010"/>
    <w:rsid w:val="00120055"/>
    <w:rsid w:val="00124103"/>
    <w:rsid w:val="00125076"/>
    <w:rsid w:val="00125986"/>
    <w:rsid w:val="0012621A"/>
    <w:rsid w:val="001268AB"/>
    <w:rsid w:val="00126A93"/>
    <w:rsid w:val="00130E5B"/>
    <w:rsid w:val="00131FC4"/>
    <w:rsid w:val="001336DD"/>
    <w:rsid w:val="001353A3"/>
    <w:rsid w:val="001417C9"/>
    <w:rsid w:val="001430EA"/>
    <w:rsid w:val="00143814"/>
    <w:rsid w:val="00146AA9"/>
    <w:rsid w:val="0014790D"/>
    <w:rsid w:val="001526F6"/>
    <w:rsid w:val="0015377C"/>
    <w:rsid w:val="00157611"/>
    <w:rsid w:val="00162708"/>
    <w:rsid w:val="001630A8"/>
    <w:rsid w:val="00164513"/>
    <w:rsid w:val="00164F8D"/>
    <w:rsid w:val="001653B4"/>
    <w:rsid w:val="00165C2B"/>
    <w:rsid w:val="00167B47"/>
    <w:rsid w:val="0017065C"/>
    <w:rsid w:val="00171665"/>
    <w:rsid w:val="0017484F"/>
    <w:rsid w:val="001748CB"/>
    <w:rsid w:val="00176CB1"/>
    <w:rsid w:val="00187F32"/>
    <w:rsid w:val="00192029"/>
    <w:rsid w:val="001924CC"/>
    <w:rsid w:val="00195543"/>
    <w:rsid w:val="00195B13"/>
    <w:rsid w:val="00196179"/>
    <w:rsid w:val="001978C2"/>
    <w:rsid w:val="001A437C"/>
    <w:rsid w:val="001A46DC"/>
    <w:rsid w:val="001A6478"/>
    <w:rsid w:val="001B37E8"/>
    <w:rsid w:val="001B4C83"/>
    <w:rsid w:val="001B6B16"/>
    <w:rsid w:val="001C1924"/>
    <w:rsid w:val="001C526D"/>
    <w:rsid w:val="001C5FBC"/>
    <w:rsid w:val="001D283E"/>
    <w:rsid w:val="001D3BED"/>
    <w:rsid w:val="001D7D47"/>
    <w:rsid w:val="001E0DAF"/>
    <w:rsid w:val="001E2593"/>
    <w:rsid w:val="001F0D73"/>
    <w:rsid w:val="001F49C7"/>
    <w:rsid w:val="001F5D77"/>
    <w:rsid w:val="00201594"/>
    <w:rsid w:val="002016B7"/>
    <w:rsid w:val="00204E41"/>
    <w:rsid w:val="002071DE"/>
    <w:rsid w:val="002104B8"/>
    <w:rsid w:val="00212EE1"/>
    <w:rsid w:val="0021376D"/>
    <w:rsid w:val="00213D46"/>
    <w:rsid w:val="00223716"/>
    <w:rsid w:val="002237C9"/>
    <w:rsid w:val="00223C5A"/>
    <w:rsid w:val="00224653"/>
    <w:rsid w:val="00224F3F"/>
    <w:rsid w:val="00226049"/>
    <w:rsid w:val="00232DE5"/>
    <w:rsid w:val="002332A1"/>
    <w:rsid w:val="00237EF8"/>
    <w:rsid w:val="00240E2D"/>
    <w:rsid w:val="00244D11"/>
    <w:rsid w:val="002465CF"/>
    <w:rsid w:val="00246D77"/>
    <w:rsid w:val="00251B18"/>
    <w:rsid w:val="00251F4E"/>
    <w:rsid w:val="00252249"/>
    <w:rsid w:val="002534B0"/>
    <w:rsid w:val="00256816"/>
    <w:rsid w:val="0026430C"/>
    <w:rsid w:val="0027139F"/>
    <w:rsid w:val="002746CE"/>
    <w:rsid w:val="00275094"/>
    <w:rsid w:val="00275FF5"/>
    <w:rsid w:val="00281442"/>
    <w:rsid w:val="00281D37"/>
    <w:rsid w:val="00284B29"/>
    <w:rsid w:val="00292AC3"/>
    <w:rsid w:val="002A0D56"/>
    <w:rsid w:val="002A23D4"/>
    <w:rsid w:val="002A26C4"/>
    <w:rsid w:val="002B01A7"/>
    <w:rsid w:val="002B1095"/>
    <w:rsid w:val="002B1788"/>
    <w:rsid w:val="002B18E7"/>
    <w:rsid w:val="002B2EEF"/>
    <w:rsid w:val="002B3912"/>
    <w:rsid w:val="002B4170"/>
    <w:rsid w:val="002C1357"/>
    <w:rsid w:val="002C1E8C"/>
    <w:rsid w:val="002C244C"/>
    <w:rsid w:val="002C2FA4"/>
    <w:rsid w:val="002C34A2"/>
    <w:rsid w:val="002C41E9"/>
    <w:rsid w:val="002C4505"/>
    <w:rsid w:val="002D126D"/>
    <w:rsid w:val="002D1B65"/>
    <w:rsid w:val="002D1FCB"/>
    <w:rsid w:val="002D3F82"/>
    <w:rsid w:val="002D5DA8"/>
    <w:rsid w:val="002D6A89"/>
    <w:rsid w:val="002E6743"/>
    <w:rsid w:val="002F07D2"/>
    <w:rsid w:val="002F25EE"/>
    <w:rsid w:val="002F3E92"/>
    <w:rsid w:val="003026FA"/>
    <w:rsid w:val="0030458E"/>
    <w:rsid w:val="003068CC"/>
    <w:rsid w:val="003142DD"/>
    <w:rsid w:val="0032170A"/>
    <w:rsid w:val="003223D1"/>
    <w:rsid w:val="003244BD"/>
    <w:rsid w:val="00326627"/>
    <w:rsid w:val="00330BBA"/>
    <w:rsid w:val="00334D6C"/>
    <w:rsid w:val="00344038"/>
    <w:rsid w:val="00345881"/>
    <w:rsid w:val="00351535"/>
    <w:rsid w:val="00351588"/>
    <w:rsid w:val="00352632"/>
    <w:rsid w:val="00352688"/>
    <w:rsid w:val="0035446D"/>
    <w:rsid w:val="00357158"/>
    <w:rsid w:val="00357C50"/>
    <w:rsid w:val="00362373"/>
    <w:rsid w:val="003666B3"/>
    <w:rsid w:val="003671E7"/>
    <w:rsid w:val="003721AA"/>
    <w:rsid w:val="00376F7D"/>
    <w:rsid w:val="00381AB0"/>
    <w:rsid w:val="00384259"/>
    <w:rsid w:val="00390F23"/>
    <w:rsid w:val="00391BE3"/>
    <w:rsid w:val="00392DF8"/>
    <w:rsid w:val="00396A5D"/>
    <w:rsid w:val="00397338"/>
    <w:rsid w:val="003A0686"/>
    <w:rsid w:val="003A347B"/>
    <w:rsid w:val="003A6E53"/>
    <w:rsid w:val="003A7947"/>
    <w:rsid w:val="003B2C4A"/>
    <w:rsid w:val="003C300F"/>
    <w:rsid w:val="003C33A3"/>
    <w:rsid w:val="003C3F84"/>
    <w:rsid w:val="003D0E42"/>
    <w:rsid w:val="003D2C84"/>
    <w:rsid w:val="003D4827"/>
    <w:rsid w:val="003D6259"/>
    <w:rsid w:val="003E20DE"/>
    <w:rsid w:val="003E29A7"/>
    <w:rsid w:val="003E4BBE"/>
    <w:rsid w:val="003F3A81"/>
    <w:rsid w:val="003F4CE0"/>
    <w:rsid w:val="003F57E9"/>
    <w:rsid w:val="00402268"/>
    <w:rsid w:val="00402A11"/>
    <w:rsid w:val="00403D8C"/>
    <w:rsid w:val="00414DA2"/>
    <w:rsid w:val="0041550D"/>
    <w:rsid w:val="004176E6"/>
    <w:rsid w:val="00420198"/>
    <w:rsid w:val="004208C5"/>
    <w:rsid w:val="00422112"/>
    <w:rsid w:val="00423C84"/>
    <w:rsid w:val="00425146"/>
    <w:rsid w:val="00431845"/>
    <w:rsid w:val="0043261A"/>
    <w:rsid w:val="0043405D"/>
    <w:rsid w:val="004341D4"/>
    <w:rsid w:val="00436298"/>
    <w:rsid w:val="00443B9A"/>
    <w:rsid w:val="00444A13"/>
    <w:rsid w:val="0044525A"/>
    <w:rsid w:val="00445B93"/>
    <w:rsid w:val="0044672C"/>
    <w:rsid w:val="00450D6E"/>
    <w:rsid w:val="00453F2B"/>
    <w:rsid w:val="004611B6"/>
    <w:rsid w:val="00464F30"/>
    <w:rsid w:val="004719B9"/>
    <w:rsid w:val="00471AD3"/>
    <w:rsid w:val="004728B7"/>
    <w:rsid w:val="004743BF"/>
    <w:rsid w:val="00474983"/>
    <w:rsid w:val="00474998"/>
    <w:rsid w:val="00474D4C"/>
    <w:rsid w:val="00475A67"/>
    <w:rsid w:val="00487F79"/>
    <w:rsid w:val="004957F0"/>
    <w:rsid w:val="004A7797"/>
    <w:rsid w:val="004A7821"/>
    <w:rsid w:val="004B1264"/>
    <w:rsid w:val="004B5B25"/>
    <w:rsid w:val="004B65DE"/>
    <w:rsid w:val="004B6E4D"/>
    <w:rsid w:val="004C39BB"/>
    <w:rsid w:val="004E031A"/>
    <w:rsid w:val="004E540D"/>
    <w:rsid w:val="004E6051"/>
    <w:rsid w:val="004F07CD"/>
    <w:rsid w:val="004F735F"/>
    <w:rsid w:val="0050101C"/>
    <w:rsid w:val="005029B3"/>
    <w:rsid w:val="00503A94"/>
    <w:rsid w:val="00503E07"/>
    <w:rsid w:val="005164E4"/>
    <w:rsid w:val="00520C38"/>
    <w:rsid w:val="00525E65"/>
    <w:rsid w:val="00526008"/>
    <w:rsid w:val="00527F73"/>
    <w:rsid w:val="00530A42"/>
    <w:rsid w:val="005326E7"/>
    <w:rsid w:val="00545C0E"/>
    <w:rsid w:val="00546B38"/>
    <w:rsid w:val="005505AF"/>
    <w:rsid w:val="00567253"/>
    <w:rsid w:val="00567E68"/>
    <w:rsid w:val="0057430E"/>
    <w:rsid w:val="0057495C"/>
    <w:rsid w:val="00580C65"/>
    <w:rsid w:val="00582311"/>
    <w:rsid w:val="005825EB"/>
    <w:rsid w:val="005827DE"/>
    <w:rsid w:val="00582DA8"/>
    <w:rsid w:val="005902BD"/>
    <w:rsid w:val="00592BB7"/>
    <w:rsid w:val="00593A9A"/>
    <w:rsid w:val="00597FB5"/>
    <w:rsid w:val="005A32A3"/>
    <w:rsid w:val="005A354B"/>
    <w:rsid w:val="005A661B"/>
    <w:rsid w:val="005A6B4A"/>
    <w:rsid w:val="005B03AC"/>
    <w:rsid w:val="005B16DF"/>
    <w:rsid w:val="005B27C1"/>
    <w:rsid w:val="005B6410"/>
    <w:rsid w:val="005B7A49"/>
    <w:rsid w:val="005C0C80"/>
    <w:rsid w:val="005C2B76"/>
    <w:rsid w:val="005C634A"/>
    <w:rsid w:val="005C669E"/>
    <w:rsid w:val="005D0426"/>
    <w:rsid w:val="005D0F95"/>
    <w:rsid w:val="005D4432"/>
    <w:rsid w:val="005D5733"/>
    <w:rsid w:val="005E264B"/>
    <w:rsid w:val="005E3312"/>
    <w:rsid w:val="005E4BE1"/>
    <w:rsid w:val="005E6521"/>
    <w:rsid w:val="005F513D"/>
    <w:rsid w:val="005F7DB6"/>
    <w:rsid w:val="00600200"/>
    <w:rsid w:val="00601C9B"/>
    <w:rsid w:val="006028D1"/>
    <w:rsid w:val="006043FD"/>
    <w:rsid w:val="0060523D"/>
    <w:rsid w:val="00607B6D"/>
    <w:rsid w:val="0061139C"/>
    <w:rsid w:val="00611C31"/>
    <w:rsid w:val="00617062"/>
    <w:rsid w:val="00621E54"/>
    <w:rsid w:val="00622865"/>
    <w:rsid w:val="00627E0E"/>
    <w:rsid w:val="006379B5"/>
    <w:rsid w:val="00640ADA"/>
    <w:rsid w:val="00643B9B"/>
    <w:rsid w:val="00645FA3"/>
    <w:rsid w:val="00647697"/>
    <w:rsid w:val="00650E29"/>
    <w:rsid w:val="00651BCE"/>
    <w:rsid w:val="00652047"/>
    <w:rsid w:val="0065478E"/>
    <w:rsid w:val="00656AB7"/>
    <w:rsid w:val="006600D3"/>
    <w:rsid w:val="00660D30"/>
    <w:rsid w:val="00661336"/>
    <w:rsid w:val="006642FF"/>
    <w:rsid w:val="006645D8"/>
    <w:rsid w:val="00673838"/>
    <w:rsid w:val="00676AEB"/>
    <w:rsid w:val="00680973"/>
    <w:rsid w:val="00695CA0"/>
    <w:rsid w:val="00696157"/>
    <w:rsid w:val="006A1B79"/>
    <w:rsid w:val="006A423B"/>
    <w:rsid w:val="006A7606"/>
    <w:rsid w:val="006A7946"/>
    <w:rsid w:val="006B2F5E"/>
    <w:rsid w:val="006B328C"/>
    <w:rsid w:val="006B469F"/>
    <w:rsid w:val="006B4CB9"/>
    <w:rsid w:val="006B637F"/>
    <w:rsid w:val="006C3228"/>
    <w:rsid w:val="006D0E09"/>
    <w:rsid w:val="006D4486"/>
    <w:rsid w:val="006D4F21"/>
    <w:rsid w:val="006E0ED7"/>
    <w:rsid w:val="006E4AF8"/>
    <w:rsid w:val="006E53E9"/>
    <w:rsid w:val="006F2ED4"/>
    <w:rsid w:val="006F643B"/>
    <w:rsid w:val="00703E41"/>
    <w:rsid w:val="00707AFB"/>
    <w:rsid w:val="0071451B"/>
    <w:rsid w:val="00714C1C"/>
    <w:rsid w:val="00717307"/>
    <w:rsid w:val="007234C1"/>
    <w:rsid w:val="007305A9"/>
    <w:rsid w:val="0073270A"/>
    <w:rsid w:val="00732EA3"/>
    <w:rsid w:val="00737763"/>
    <w:rsid w:val="00740961"/>
    <w:rsid w:val="00740F8B"/>
    <w:rsid w:val="00742EAE"/>
    <w:rsid w:val="007459D4"/>
    <w:rsid w:val="00753C5D"/>
    <w:rsid w:val="0075461C"/>
    <w:rsid w:val="007548CD"/>
    <w:rsid w:val="00761009"/>
    <w:rsid w:val="00762C45"/>
    <w:rsid w:val="00763DEE"/>
    <w:rsid w:val="007732DC"/>
    <w:rsid w:val="007756A6"/>
    <w:rsid w:val="007767EA"/>
    <w:rsid w:val="00782BA5"/>
    <w:rsid w:val="00791539"/>
    <w:rsid w:val="00793A88"/>
    <w:rsid w:val="007945ED"/>
    <w:rsid w:val="00794B71"/>
    <w:rsid w:val="0079521A"/>
    <w:rsid w:val="007975E6"/>
    <w:rsid w:val="007A0E9B"/>
    <w:rsid w:val="007A2CEB"/>
    <w:rsid w:val="007A3A68"/>
    <w:rsid w:val="007C1183"/>
    <w:rsid w:val="007C2CEF"/>
    <w:rsid w:val="007E7EAD"/>
    <w:rsid w:val="007F22F6"/>
    <w:rsid w:val="00804CF0"/>
    <w:rsid w:val="00805003"/>
    <w:rsid w:val="00807586"/>
    <w:rsid w:val="00813F70"/>
    <w:rsid w:val="00814662"/>
    <w:rsid w:val="00816015"/>
    <w:rsid w:val="00817E7D"/>
    <w:rsid w:val="00823E25"/>
    <w:rsid w:val="00830AFA"/>
    <w:rsid w:val="00842342"/>
    <w:rsid w:val="008434CD"/>
    <w:rsid w:val="008457EC"/>
    <w:rsid w:val="0084658B"/>
    <w:rsid w:val="00847926"/>
    <w:rsid w:val="008508B6"/>
    <w:rsid w:val="008515C0"/>
    <w:rsid w:val="00855D59"/>
    <w:rsid w:val="00856686"/>
    <w:rsid w:val="00863E3E"/>
    <w:rsid w:val="00866293"/>
    <w:rsid w:val="0086758E"/>
    <w:rsid w:val="008700EA"/>
    <w:rsid w:val="00870F75"/>
    <w:rsid w:val="0087177B"/>
    <w:rsid w:val="00872C53"/>
    <w:rsid w:val="008761D2"/>
    <w:rsid w:val="00876BB2"/>
    <w:rsid w:val="00880D39"/>
    <w:rsid w:val="00885369"/>
    <w:rsid w:val="00885D3D"/>
    <w:rsid w:val="0088787B"/>
    <w:rsid w:val="0089112C"/>
    <w:rsid w:val="00893161"/>
    <w:rsid w:val="008953CA"/>
    <w:rsid w:val="00896950"/>
    <w:rsid w:val="008A01F0"/>
    <w:rsid w:val="008A34F4"/>
    <w:rsid w:val="008A5C5C"/>
    <w:rsid w:val="008B3CF9"/>
    <w:rsid w:val="008B7B46"/>
    <w:rsid w:val="008C01D8"/>
    <w:rsid w:val="008C0928"/>
    <w:rsid w:val="008C1B33"/>
    <w:rsid w:val="008C5060"/>
    <w:rsid w:val="008C5301"/>
    <w:rsid w:val="008D538E"/>
    <w:rsid w:val="008D5F45"/>
    <w:rsid w:val="008D7EA4"/>
    <w:rsid w:val="008E48E9"/>
    <w:rsid w:val="008E4F10"/>
    <w:rsid w:val="008E518B"/>
    <w:rsid w:val="008E7A37"/>
    <w:rsid w:val="008F28FD"/>
    <w:rsid w:val="008F564F"/>
    <w:rsid w:val="00900EE7"/>
    <w:rsid w:val="00901BF3"/>
    <w:rsid w:val="00910F92"/>
    <w:rsid w:val="00911355"/>
    <w:rsid w:val="009125BA"/>
    <w:rsid w:val="00923876"/>
    <w:rsid w:val="00925335"/>
    <w:rsid w:val="00925A93"/>
    <w:rsid w:val="00926ED7"/>
    <w:rsid w:val="00930C85"/>
    <w:rsid w:val="00932258"/>
    <w:rsid w:val="00933775"/>
    <w:rsid w:val="009410E1"/>
    <w:rsid w:val="0094171E"/>
    <w:rsid w:val="00944F79"/>
    <w:rsid w:val="00947AB9"/>
    <w:rsid w:val="0095314D"/>
    <w:rsid w:val="00953744"/>
    <w:rsid w:val="009538A8"/>
    <w:rsid w:val="0095399B"/>
    <w:rsid w:val="00964074"/>
    <w:rsid w:val="00965A3F"/>
    <w:rsid w:val="00971C03"/>
    <w:rsid w:val="009726D2"/>
    <w:rsid w:val="009731B0"/>
    <w:rsid w:val="00975F35"/>
    <w:rsid w:val="009830B5"/>
    <w:rsid w:val="009873CF"/>
    <w:rsid w:val="00991AEE"/>
    <w:rsid w:val="00992D99"/>
    <w:rsid w:val="009963ED"/>
    <w:rsid w:val="009A011C"/>
    <w:rsid w:val="009A3E7C"/>
    <w:rsid w:val="009B4316"/>
    <w:rsid w:val="009B6E79"/>
    <w:rsid w:val="009C13BE"/>
    <w:rsid w:val="009C2422"/>
    <w:rsid w:val="009C3FCF"/>
    <w:rsid w:val="009C4D7F"/>
    <w:rsid w:val="009D12D0"/>
    <w:rsid w:val="009D243B"/>
    <w:rsid w:val="009D59E2"/>
    <w:rsid w:val="009D73E7"/>
    <w:rsid w:val="009D7417"/>
    <w:rsid w:val="009E115A"/>
    <w:rsid w:val="009F49F9"/>
    <w:rsid w:val="009F4A36"/>
    <w:rsid w:val="009F54B3"/>
    <w:rsid w:val="009F5D1A"/>
    <w:rsid w:val="009F6904"/>
    <w:rsid w:val="009F74CE"/>
    <w:rsid w:val="00A01FAF"/>
    <w:rsid w:val="00A02A63"/>
    <w:rsid w:val="00A02CC6"/>
    <w:rsid w:val="00A03DDF"/>
    <w:rsid w:val="00A10B6A"/>
    <w:rsid w:val="00A10DB3"/>
    <w:rsid w:val="00A110CA"/>
    <w:rsid w:val="00A12F7B"/>
    <w:rsid w:val="00A14553"/>
    <w:rsid w:val="00A15EAB"/>
    <w:rsid w:val="00A23661"/>
    <w:rsid w:val="00A26D3B"/>
    <w:rsid w:val="00A30F72"/>
    <w:rsid w:val="00A32033"/>
    <w:rsid w:val="00A34217"/>
    <w:rsid w:val="00A40239"/>
    <w:rsid w:val="00A4221A"/>
    <w:rsid w:val="00A44B3D"/>
    <w:rsid w:val="00A53440"/>
    <w:rsid w:val="00A542B0"/>
    <w:rsid w:val="00A55F54"/>
    <w:rsid w:val="00A6011F"/>
    <w:rsid w:val="00A607E5"/>
    <w:rsid w:val="00A66998"/>
    <w:rsid w:val="00A715C4"/>
    <w:rsid w:val="00A724FA"/>
    <w:rsid w:val="00A768B0"/>
    <w:rsid w:val="00A80EFF"/>
    <w:rsid w:val="00A8245F"/>
    <w:rsid w:val="00A86EB1"/>
    <w:rsid w:val="00A87DFB"/>
    <w:rsid w:val="00A9158D"/>
    <w:rsid w:val="00A94E76"/>
    <w:rsid w:val="00A959F3"/>
    <w:rsid w:val="00A9649E"/>
    <w:rsid w:val="00A96A9D"/>
    <w:rsid w:val="00AA074F"/>
    <w:rsid w:val="00AA4D45"/>
    <w:rsid w:val="00AA52BE"/>
    <w:rsid w:val="00AA615A"/>
    <w:rsid w:val="00AB40C3"/>
    <w:rsid w:val="00AB436F"/>
    <w:rsid w:val="00AB503C"/>
    <w:rsid w:val="00AC324E"/>
    <w:rsid w:val="00AC5CAB"/>
    <w:rsid w:val="00AD2C58"/>
    <w:rsid w:val="00AD400B"/>
    <w:rsid w:val="00AD4E8B"/>
    <w:rsid w:val="00AD7581"/>
    <w:rsid w:val="00AE0600"/>
    <w:rsid w:val="00AE07BB"/>
    <w:rsid w:val="00AE3580"/>
    <w:rsid w:val="00AE4785"/>
    <w:rsid w:val="00AF1C81"/>
    <w:rsid w:val="00AF5DA2"/>
    <w:rsid w:val="00AF604C"/>
    <w:rsid w:val="00B018CC"/>
    <w:rsid w:val="00B03188"/>
    <w:rsid w:val="00B05746"/>
    <w:rsid w:val="00B05B13"/>
    <w:rsid w:val="00B130EF"/>
    <w:rsid w:val="00B144BD"/>
    <w:rsid w:val="00B226CD"/>
    <w:rsid w:val="00B2450A"/>
    <w:rsid w:val="00B26E1A"/>
    <w:rsid w:val="00B33CE8"/>
    <w:rsid w:val="00B378F1"/>
    <w:rsid w:val="00B502B4"/>
    <w:rsid w:val="00B5417D"/>
    <w:rsid w:val="00B55097"/>
    <w:rsid w:val="00B55688"/>
    <w:rsid w:val="00B61EC9"/>
    <w:rsid w:val="00B62589"/>
    <w:rsid w:val="00B6655D"/>
    <w:rsid w:val="00B717A0"/>
    <w:rsid w:val="00B73885"/>
    <w:rsid w:val="00B770D0"/>
    <w:rsid w:val="00B86CD9"/>
    <w:rsid w:val="00B9584D"/>
    <w:rsid w:val="00B95CE2"/>
    <w:rsid w:val="00B967C9"/>
    <w:rsid w:val="00B97C68"/>
    <w:rsid w:val="00BA141C"/>
    <w:rsid w:val="00BA171A"/>
    <w:rsid w:val="00BA1811"/>
    <w:rsid w:val="00BA3005"/>
    <w:rsid w:val="00BA60B1"/>
    <w:rsid w:val="00BB1593"/>
    <w:rsid w:val="00BB166B"/>
    <w:rsid w:val="00BC3257"/>
    <w:rsid w:val="00BC48A2"/>
    <w:rsid w:val="00BC7ADC"/>
    <w:rsid w:val="00BD0D4F"/>
    <w:rsid w:val="00BD118B"/>
    <w:rsid w:val="00BD32C8"/>
    <w:rsid w:val="00BE1298"/>
    <w:rsid w:val="00BE3412"/>
    <w:rsid w:val="00BE60FF"/>
    <w:rsid w:val="00BF422D"/>
    <w:rsid w:val="00BF52A9"/>
    <w:rsid w:val="00C0693F"/>
    <w:rsid w:val="00C06FDE"/>
    <w:rsid w:val="00C075EC"/>
    <w:rsid w:val="00C10394"/>
    <w:rsid w:val="00C11CF4"/>
    <w:rsid w:val="00C121F9"/>
    <w:rsid w:val="00C12E1C"/>
    <w:rsid w:val="00C13B32"/>
    <w:rsid w:val="00C16853"/>
    <w:rsid w:val="00C25A04"/>
    <w:rsid w:val="00C27079"/>
    <w:rsid w:val="00C310F0"/>
    <w:rsid w:val="00C34068"/>
    <w:rsid w:val="00C3494D"/>
    <w:rsid w:val="00C40526"/>
    <w:rsid w:val="00C40A9E"/>
    <w:rsid w:val="00C422FB"/>
    <w:rsid w:val="00C46F75"/>
    <w:rsid w:val="00C553E9"/>
    <w:rsid w:val="00C56A03"/>
    <w:rsid w:val="00C607BC"/>
    <w:rsid w:val="00C64187"/>
    <w:rsid w:val="00C65084"/>
    <w:rsid w:val="00C66DD5"/>
    <w:rsid w:val="00C71081"/>
    <w:rsid w:val="00C75501"/>
    <w:rsid w:val="00C76B75"/>
    <w:rsid w:val="00C82CD5"/>
    <w:rsid w:val="00C862F0"/>
    <w:rsid w:val="00C86630"/>
    <w:rsid w:val="00C93536"/>
    <w:rsid w:val="00C966EC"/>
    <w:rsid w:val="00CA10C5"/>
    <w:rsid w:val="00CA16EB"/>
    <w:rsid w:val="00CA1B2D"/>
    <w:rsid w:val="00CA2233"/>
    <w:rsid w:val="00CA7B07"/>
    <w:rsid w:val="00CB3039"/>
    <w:rsid w:val="00CB5E10"/>
    <w:rsid w:val="00CC02C4"/>
    <w:rsid w:val="00CC6D74"/>
    <w:rsid w:val="00CD336B"/>
    <w:rsid w:val="00CD3AE4"/>
    <w:rsid w:val="00CD6928"/>
    <w:rsid w:val="00CE203D"/>
    <w:rsid w:val="00CE2C7D"/>
    <w:rsid w:val="00CE2DB3"/>
    <w:rsid w:val="00CE3705"/>
    <w:rsid w:val="00CE5345"/>
    <w:rsid w:val="00CE6DA9"/>
    <w:rsid w:val="00CF0E9D"/>
    <w:rsid w:val="00CF5687"/>
    <w:rsid w:val="00CF7699"/>
    <w:rsid w:val="00CF7733"/>
    <w:rsid w:val="00D019F7"/>
    <w:rsid w:val="00D0271F"/>
    <w:rsid w:val="00D032D5"/>
    <w:rsid w:val="00D04DFB"/>
    <w:rsid w:val="00D05045"/>
    <w:rsid w:val="00D05B0D"/>
    <w:rsid w:val="00D07864"/>
    <w:rsid w:val="00D11935"/>
    <w:rsid w:val="00D13321"/>
    <w:rsid w:val="00D139BA"/>
    <w:rsid w:val="00D15BA1"/>
    <w:rsid w:val="00D17980"/>
    <w:rsid w:val="00D208CE"/>
    <w:rsid w:val="00D21ADC"/>
    <w:rsid w:val="00D33F82"/>
    <w:rsid w:val="00D349B3"/>
    <w:rsid w:val="00D36991"/>
    <w:rsid w:val="00D37F56"/>
    <w:rsid w:val="00D450B3"/>
    <w:rsid w:val="00D507F2"/>
    <w:rsid w:val="00D53C02"/>
    <w:rsid w:val="00D544D1"/>
    <w:rsid w:val="00D55262"/>
    <w:rsid w:val="00D5591A"/>
    <w:rsid w:val="00D57B1E"/>
    <w:rsid w:val="00D60640"/>
    <w:rsid w:val="00D60F71"/>
    <w:rsid w:val="00D62967"/>
    <w:rsid w:val="00D657BC"/>
    <w:rsid w:val="00D75CC1"/>
    <w:rsid w:val="00D76AED"/>
    <w:rsid w:val="00D8167F"/>
    <w:rsid w:val="00D821EC"/>
    <w:rsid w:val="00D85F50"/>
    <w:rsid w:val="00D914EA"/>
    <w:rsid w:val="00D93A25"/>
    <w:rsid w:val="00D94AC8"/>
    <w:rsid w:val="00D95937"/>
    <w:rsid w:val="00D9600F"/>
    <w:rsid w:val="00D97102"/>
    <w:rsid w:val="00DA0057"/>
    <w:rsid w:val="00DA09FE"/>
    <w:rsid w:val="00DA406A"/>
    <w:rsid w:val="00DB1839"/>
    <w:rsid w:val="00DB41AE"/>
    <w:rsid w:val="00DB4C52"/>
    <w:rsid w:val="00DC09B3"/>
    <w:rsid w:val="00DC1FDE"/>
    <w:rsid w:val="00DC2246"/>
    <w:rsid w:val="00DC3BEE"/>
    <w:rsid w:val="00DD51E0"/>
    <w:rsid w:val="00DD5D75"/>
    <w:rsid w:val="00DD6E6F"/>
    <w:rsid w:val="00DD7A44"/>
    <w:rsid w:val="00DD7A5C"/>
    <w:rsid w:val="00DE1806"/>
    <w:rsid w:val="00DE338E"/>
    <w:rsid w:val="00DF199D"/>
    <w:rsid w:val="00DF53AA"/>
    <w:rsid w:val="00E00AC2"/>
    <w:rsid w:val="00E02313"/>
    <w:rsid w:val="00E10A9A"/>
    <w:rsid w:val="00E111C1"/>
    <w:rsid w:val="00E11E88"/>
    <w:rsid w:val="00E13C85"/>
    <w:rsid w:val="00E1764E"/>
    <w:rsid w:val="00E2026F"/>
    <w:rsid w:val="00E23B84"/>
    <w:rsid w:val="00E23DFA"/>
    <w:rsid w:val="00E274A4"/>
    <w:rsid w:val="00E277E5"/>
    <w:rsid w:val="00E27B23"/>
    <w:rsid w:val="00E314F6"/>
    <w:rsid w:val="00E35B71"/>
    <w:rsid w:val="00E367D2"/>
    <w:rsid w:val="00E45E7A"/>
    <w:rsid w:val="00E54BED"/>
    <w:rsid w:val="00E56D49"/>
    <w:rsid w:val="00E6272F"/>
    <w:rsid w:val="00E63F4F"/>
    <w:rsid w:val="00E640E3"/>
    <w:rsid w:val="00E64145"/>
    <w:rsid w:val="00E7274E"/>
    <w:rsid w:val="00E7349C"/>
    <w:rsid w:val="00E73BC2"/>
    <w:rsid w:val="00E753B1"/>
    <w:rsid w:val="00E814BF"/>
    <w:rsid w:val="00E81B93"/>
    <w:rsid w:val="00E821F3"/>
    <w:rsid w:val="00E8699E"/>
    <w:rsid w:val="00E936B5"/>
    <w:rsid w:val="00E94CBA"/>
    <w:rsid w:val="00E97481"/>
    <w:rsid w:val="00E9755D"/>
    <w:rsid w:val="00EA24C9"/>
    <w:rsid w:val="00EA4A9D"/>
    <w:rsid w:val="00EA6535"/>
    <w:rsid w:val="00EA71FB"/>
    <w:rsid w:val="00EB15B4"/>
    <w:rsid w:val="00EB2155"/>
    <w:rsid w:val="00EB7792"/>
    <w:rsid w:val="00EC099A"/>
    <w:rsid w:val="00EC4D14"/>
    <w:rsid w:val="00EC511D"/>
    <w:rsid w:val="00EC792E"/>
    <w:rsid w:val="00EE7679"/>
    <w:rsid w:val="00EF0149"/>
    <w:rsid w:val="00EF0CF7"/>
    <w:rsid w:val="00EF36C9"/>
    <w:rsid w:val="00EF6EF0"/>
    <w:rsid w:val="00EF7A7C"/>
    <w:rsid w:val="00F0114C"/>
    <w:rsid w:val="00F031C8"/>
    <w:rsid w:val="00F03BD5"/>
    <w:rsid w:val="00F04C58"/>
    <w:rsid w:val="00F0736A"/>
    <w:rsid w:val="00F07F00"/>
    <w:rsid w:val="00F102D4"/>
    <w:rsid w:val="00F14DA5"/>
    <w:rsid w:val="00F17586"/>
    <w:rsid w:val="00F34832"/>
    <w:rsid w:val="00F35B10"/>
    <w:rsid w:val="00F37EB7"/>
    <w:rsid w:val="00F40826"/>
    <w:rsid w:val="00F40E2E"/>
    <w:rsid w:val="00F437F7"/>
    <w:rsid w:val="00F45568"/>
    <w:rsid w:val="00F53C1D"/>
    <w:rsid w:val="00F60ED2"/>
    <w:rsid w:val="00F615DB"/>
    <w:rsid w:val="00F6264C"/>
    <w:rsid w:val="00F66072"/>
    <w:rsid w:val="00F675DE"/>
    <w:rsid w:val="00F701DC"/>
    <w:rsid w:val="00F72C88"/>
    <w:rsid w:val="00F81A81"/>
    <w:rsid w:val="00F82B19"/>
    <w:rsid w:val="00F83534"/>
    <w:rsid w:val="00F919DC"/>
    <w:rsid w:val="00FA6800"/>
    <w:rsid w:val="00FB0C16"/>
    <w:rsid w:val="00FB0CEC"/>
    <w:rsid w:val="00FB2188"/>
    <w:rsid w:val="00FB30F7"/>
    <w:rsid w:val="00FB3708"/>
    <w:rsid w:val="00FC1031"/>
    <w:rsid w:val="00FC17B7"/>
    <w:rsid w:val="00FC4769"/>
    <w:rsid w:val="00FC49EE"/>
    <w:rsid w:val="00FC4D2F"/>
    <w:rsid w:val="00FC6D75"/>
    <w:rsid w:val="00FC7934"/>
    <w:rsid w:val="00FD0FB3"/>
    <w:rsid w:val="00FD1A1A"/>
    <w:rsid w:val="00FD1F44"/>
    <w:rsid w:val="00FD20E1"/>
    <w:rsid w:val="00FD61BA"/>
    <w:rsid w:val="00FD6A2E"/>
    <w:rsid w:val="00FE0849"/>
    <w:rsid w:val="00FE0D92"/>
    <w:rsid w:val="00FE5A13"/>
    <w:rsid w:val="00FE7A70"/>
    <w:rsid w:val="00FF5364"/>
    <w:rsid w:val="00FF7783"/>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23AA95A"/>
  <w15:docId w15:val="{3009713A-B5C9-4E28-ADBE-BC793DB0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6998"/>
    <w:pPr>
      <w:overflowPunct w:val="0"/>
      <w:autoSpaceDE w:val="0"/>
      <w:autoSpaceDN w:val="0"/>
      <w:adjustRightInd w:val="0"/>
      <w:spacing w:after="120"/>
      <w:textAlignment w:val="baseline"/>
    </w:pPr>
    <w:rPr>
      <w:rFonts w:ascii="Arial" w:eastAsia="Times New Roman" w:hAnsi="Arial"/>
      <w:sz w:val="16"/>
      <w:lang w:val="sv-SE" w:bidi="ar-SA"/>
    </w:rPr>
  </w:style>
  <w:style w:type="paragraph" w:styleId="Heading1">
    <w:name w:val="heading 1"/>
    <w:basedOn w:val="Normal"/>
    <w:next w:val="Normal"/>
    <w:link w:val="Heading1Char"/>
    <w:autoRedefine/>
    <w:qFormat/>
    <w:rsid w:val="00A66998"/>
    <w:pPr>
      <w:keepNext/>
      <w:numPr>
        <w:numId w:val="13"/>
      </w:numPr>
      <w:spacing w:before="120" w:after="60"/>
      <w:outlineLvl w:val="0"/>
    </w:pPr>
    <w:rPr>
      <w:b/>
      <w:kern w:val="28"/>
      <w:sz w:val="18"/>
      <w:lang w:val="en-GB"/>
    </w:rPr>
  </w:style>
  <w:style w:type="paragraph" w:styleId="Heading2">
    <w:name w:val="heading 2"/>
    <w:basedOn w:val="Normal"/>
    <w:next w:val="Normal"/>
    <w:link w:val="Heading2Char"/>
    <w:qFormat/>
    <w:rsid w:val="00A66998"/>
    <w:pPr>
      <w:keepNext/>
      <w:spacing w:before="240" w:after="60"/>
      <w:outlineLvl w:val="1"/>
    </w:pPr>
    <w:rPr>
      <w:b/>
      <w:i/>
    </w:rPr>
  </w:style>
  <w:style w:type="paragraph" w:styleId="Heading3">
    <w:name w:val="heading 3"/>
    <w:basedOn w:val="Normal"/>
    <w:next w:val="Normal"/>
    <w:link w:val="Heading3Char"/>
    <w:qFormat/>
    <w:rsid w:val="00A66998"/>
    <w:pPr>
      <w:keepNext/>
      <w:spacing w:before="240" w:after="60"/>
      <w:outlineLvl w:val="2"/>
    </w:pPr>
    <w:rPr>
      <w:rFonts w:ascii="Times New Roman" w:hAnsi="Times New Roman"/>
      <w:b/>
    </w:rPr>
  </w:style>
  <w:style w:type="paragraph" w:styleId="Heading4">
    <w:name w:val="heading 4"/>
    <w:basedOn w:val="Normal"/>
    <w:next w:val="Normal"/>
    <w:link w:val="Heading4Char"/>
    <w:qFormat/>
    <w:rsid w:val="00A66998"/>
    <w:pPr>
      <w:keepNext/>
      <w:spacing w:before="240" w:after="60"/>
      <w:outlineLvl w:val="3"/>
    </w:pPr>
    <w:rPr>
      <w:rFonts w:ascii="Times New Roman" w:hAnsi="Times New Roman"/>
      <w:b/>
      <w:i/>
    </w:rPr>
  </w:style>
  <w:style w:type="paragraph" w:styleId="Heading5">
    <w:name w:val="heading 5"/>
    <w:basedOn w:val="Normal"/>
    <w:next w:val="Normal"/>
    <w:link w:val="Heading5Char"/>
    <w:qFormat/>
    <w:rsid w:val="00A66998"/>
    <w:pPr>
      <w:spacing w:before="240" w:after="60"/>
      <w:outlineLvl w:val="4"/>
    </w:pPr>
    <w:rPr>
      <w:sz w:val="22"/>
    </w:rPr>
  </w:style>
  <w:style w:type="paragraph" w:styleId="Heading6">
    <w:name w:val="heading 6"/>
    <w:basedOn w:val="Normal"/>
    <w:next w:val="Normal"/>
    <w:link w:val="Heading6Char"/>
    <w:qFormat/>
    <w:rsid w:val="00A66998"/>
    <w:pPr>
      <w:spacing w:before="240" w:after="60"/>
      <w:outlineLvl w:val="5"/>
    </w:pPr>
    <w:rPr>
      <w:i/>
      <w:sz w:val="22"/>
    </w:rPr>
  </w:style>
  <w:style w:type="paragraph" w:styleId="Heading7">
    <w:name w:val="heading 7"/>
    <w:basedOn w:val="Normal"/>
    <w:next w:val="Normal"/>
    <w:link w:val="Heading7Char"/>
    <w:qFormat/>
    <w:rsid w:val="00A66998"/>
    <w:pPr>
      <w:spacing w:before="240" w:after="60"/>
      <w:outlineLvl w:val="6"/>
    </w:pPr>
    <w:rPr>
      <w:sz w:val="20"/>
    </w:rPr>
  </w:style>
  <w:style w:type="paragraph" w:styleId="Heading8">
    <w:name w:val="heading 8"/>
    <w:basedOn w:val="Normal"/>
    <w:next w:val="Normal"/>
    <w:link w:val="Heading8Char"/>
    <w:qFormat/>
    <w:rsid w:val="00A66998"/>
    <w:pPr>
      <w:spacing w:before="240" w:after="60"/>
      <w:outlineLvl w:val="7"/>
    </w:pPr>
    <w:rPr>
      <w:i/>
      <w:sz w:val="20"/>
    </w:rPr>
  </w:style>
  <w:style w:type="paragraph" w:styleId="Heading9">
    <w:name w:val="heading 9"/>
    <w:basedOn w:val="Normal"/>
    <w:next w:val="Normal"/>
    <w:link w:val="Heading9Char"/>
    <w:qFormat/>
    <w:rsid w:val="00A669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6998"/>
    <w:pPr>
      <w:tabs>
        <w:tab w:val="center" w:pos="4536"/>
        <w:tab w:val="right" w:pos="9072"/>
      </w:tabs>
    </w:pPr>
  </w:style>
  <w:style w:type="character" w:customStyle="1" w:styleId="HeaderChar">
    <w:name w:val="Header Char"/>
    <w:basedOn w:val="DefaultParagraphFont"/>
    <w:link w:val="Header"/>
    <w:rsid w:val="004208C5"/>
    <w:rPr>
      <w:rFonts w:ascii="Arial" w:eastAsia="Times New Roman" w:hAnsi="Arial"/>
      <w:sz w:val="16"/>
      <w:lang w:val="sv-SE" w:bidi="ar-SA"/>
    </w:rPr>
  </w:style>
  <w:style w:type="character" w:customStyle="1" w:styleId="FooterChar">
    <w:name w:val="Footer Char"/>
    <w:basedOn w:val="DefaultParagraphFont"/>
    <w:link w:val="Footer"/>
    <w:rsid w:val="00204E41"/>
    <w:rPr>
      <w:rFonts w:ascii="Arial" w:eastAsia="Times New Roman" w:hAnsi="Arial"/>
      <w:sz w:val="16"/>
      <w:lang w:val="sv-SE" w:bidi="ar-SA"/>
    </w:rPr>
  </w:style>
  <w:style w:type="paragraph" w:styleId="BalloonText">
    <w:name w:val="Balloon Text"/>
    <w:basedOn w:val="Normal"/>
    <w:link w:val="BalloonTextChar"/>
    <w:rsid w:val="00A66998"/>
    <w:rPr>
      <w:rFonts w:ascii="Tahoma" w:hAnsi="Tahoma" w:cs="Tahoma"/>
      <w:szCs w:val="16"/>
    </w:rPr>
  </w:style>
  <w:style w:type="character" w:customStyle="1" w:styleId="BalloonTextChar">
    <w:name w:val="Balloon Text Char"/>
    <w:basedOn w:val="DefaultParagraphFont"/>
    <w:link w:val="BalloonText"/>
    <w:rsid w:val="00A66998"/>
    <w:rPr>
      <w:rFonts w:ascii="Tahoma" w:eastAsia="Times New Roman" w:hAnsi="Tahoma" w:cs="Tahoma"/>
      <w:sz w:val="16"/>
      <w:szCs w:val="16"/>
      <w:lang w:val="sv-SE" w:bidi="ar-SA"/>
    </w:rPr>
  </w:style>
  <w:style w:type="character" w:styleId="Hyperlink">
    <w:name w:val="Hyperlink"/>
    <w:rsid w:val="00A66998"/>
    <w:rPr>
      <w:color w:val="0000FF"/>
      <w:u w:val="single"/>
    </w:rPr>
  </w:style>
  <w:style w:type="paragraph" w:styleId="Footer">
    <w:name w:val="footer"/>
    <w:basedOn w:val="Normal"/>
    <w:link w:val="FooterChar"/>
    <w:rsid w:val="00A66998"/>
    <w:pPr>
      <w:tabs>
        <w:tab w:val="center" w:pos="4536"/>
        <w:tab w:val="right" w:pos="9072"/>
      </w:tabs>
    </w:pPr>
  </w:style>
  <w:style w:type="character" w:customStyle="1" w:styleId="Heading1Char">
    <w:name w:val="Heading 1 Char"/>
    <w:basedOn w:val="DefaultParagraphFont"/>
    <w:link w:val="Heading1"/>
    <w:rsid w:val="00A32033"/>
    <w:rPr>
      <w:rFonts w:ascii="Arial" w:eastAsia="Times New Roman" w:hAnsi="Arial"/>
      <w:b/>
      <w:kern w:val="28"/>
      <w:sz w:val="18"/>
      <w:lang w:val="en-GB" w:bidi="ar-SA"/>
    </w:rPr>
  </w:style>
  <w:style w:type="paragraph" w:customStyle="1" w:styleId="Letterhead">
    <w:name w:val="Letterhead"/>
    <w:basedOn w:val="Heading1"/>
    <w:next w:val="Normal"/>
    <w:qFormat/>
    <w:rsid w:val="005E264B"/>
    <w:pPr>
      <w:spacing w:after="240"/>
    </w:pPr>
    <w:rPr>
      <w:noProof/>
      <w:lang w:bidi="hi-IN"/>
    </w:rPr>
  </w:style>
  <w:style w:type="character" w:styleId="PlaceholderText">
    <w:name w:val="Placeholder Text"/>
    <w:basedOn w:val="DefaultParagraphFont"/>
    <w:uiPriority w:val="99"/>
    <w:semiHidden/>
    <w:rsid w:val="00761009"/>
    <w:rPr>
      <w:color w:val="808080"/>
    </w:rPr>
  </w:style>
  <w:style w:type="paragraph" w:customStyle="1" w:styleId="Header-xyPage">
    <w:name w:val="Header - x(y) Page"/>
    <w:basedOn w:val="Header"/>
    <w:rsid w:val="006A7946"/>
    <w:pPr>
      <w:tabs>
        <w:tab w:val="left" w:pos="9214"/>
      </w:tabs>
      <w:ind w:right="-851"/>
    </w:pPr>
    <w:rPr>
      <w:szCs w:val="18"/>
    </w:rPr>
  </w:style>
  <w:style w:type="paragraph" w:styleId="BodyTextIndent3">
    <w:name w:val="Body Text Indent 3"/>
    <w:basedOn w:val="Normal"/>
    <w:link w:val="BodyTextIndent3Char"/>
    <w:rsid w:val="00A66998"/>
    <w:pPr>
      <w:ind w:left="567" w:hanging="567"/>
    </w:pPr>
    <w:rPr>
      <w:rFonts w:cs="Arial"/>
      <w:sz w:val="32"/>
      <w:lang w:val="en-GB"/>
    </w:rPr>
  </w:style>
  <w:style w:type="character" w:customStyle="1" w:styleId="BodyTextIndent3Char">
    <w:name w:val="Body Text Indent 3 Char"/>
    <w:basedOn w:val="DefaultParagraphFont"/>
    <w:link w:val="BodyTextIndent3"/>
    <w:rsid w:val="00A66998"/>
    <w:rPr>
      <w:rFonts w:ascii="Arial" w:eastAsia="Times New Roman" w:hAnsi="Arial" w:cs="Arial"/>
      <w:sz w:val="32"/>
      <w:lang w:val="en-GB" w:bidi="ar-SA"/>
    </w:rPr>
  </w:style>
  <w:style w:type="character" w:customStyle="1" w:styleId="Heading2Char">
    <w:name w:val="Heading 2 Char"/>
    <w:basedOn w:val="DefaultParagraphFont"/>
    <w:link w:val="Heading2"/>
    <w:rsid w:val="009C2422"/>
    <w:rPr>
      <w:rFonts w:ascii="Arial" w:eastAsia="Times New Roman" w:hAnsi="Arial"/>
      <w:b/>
      <w:i/>
      <w:sz w:val="16"/>
      <w:lang w:val="sv-SE" w:bidi="ar-SA"/>
    </w:rPr>
  </w:style>
  <w:style w:type="paragraph" w:styleId="ListParagraph">
    <w:name w:val="List Paragraph"/>
    <w:basedOn w:val="Normal"/>
    <w:uiPriority w:val="34"/>
    <w:qFormat/>
    <w:rsid w:val="00582DA8"/>
    <w:pPr>
      <w:spacing w:after="0"/>
      <w:contextualSpacing/>
    </w:pPr>
  </w:style>
  <w:style w:type="paragraph" w:customStyle="1" w:styleId="Normal-2ColumnswithTab">
    <w:name w:val="Normal - 2 Columns with Tab"/>
    <w:basedOn w:val="Normal"/>
    <w:next w:val="Normal"/>
    <w:qFormat/>
    <w:rsid w:val="00732EA3"/>
    <w:pPr>
      <w:tabs>
        <w:tab w:val="left" w:pos="4536"/>
      </w:tabs>
    </w:pPr>
    <w:rPr>
      <w:lang w:val="en-US"/>
    </w:rPr>
  </w:style>
  <w:style w:type="paragraph" w:styleId="BodyText">
    <w:name w:val="Body Text"/>
    <w:basedOn w:val="Normal"/>
    <w:link w:val="BodyTextChar"/>
    <w:rsid w:val="00A66998"/>
    <w:rPr>
      <w:sz w:val="20"/>
    </w:rPr>
  </w:style>
  <w:style w:type="character" w:customStyle="1" w:styleId="BodyTextChar">
    <w:name w:val="Body Text Char"/>
    <w:basedOn w:val="DefaultParagraphFont"/>
    <w:link w:val="BodyText"/>
    <w:rsid w:val="001E0DAF"/>
    <w:rPr>
      <w:rFonts w:ascii="Arial" w:eastAsia="Times New Roman" w:hAnsi="Arial"/>
      <w:lang w:val="sv-SE" w:bidi="ar-SA"/>
    </w:rPr>
  </w:style>
  <w:style w:type="character" w:styleId="LineNumber">
    <w:name w:val="line number"/>
    <w:basedOn w:val="DefaultParagraphFont"/>
    <w:rsid w:val="00647697"/>
  </w:style>
  <w:style w:type="paragraph" w:customStyle="1" w:styleId="TermsandConditionsText">
    <w:name w:val="Terms and Conditions (Text)"/>
    <w:basedOn w:val="Normal"/>
    <w:qFormat/>
    <w:rsid w:val="009C3FCF"/>
    <w:pPr>
      <w:spacing w:after="0"/>
      <w:jc w:val="both"/>
    </w:pPr>
    <w:rPr>
      <w:szCs w:val="18"/>
      <w:lang w:val="en-US"/>
    </w:rPr>
  </w:style>
  <w:style w:type="paragraph" w:customStyle="1" w:styleId="TermsandConditionsMultilevelList">
    <w:name w:val="Terms and Conditions (Multilevel List)"/>
    <w:basedOn w:val="TermsandConditionsText"/>
    <w:qFormat/>
    <w:rsid w:val="00251B18"/>
    <w:pPr>
      <w:numPr>
        <w:numId w:val="1"/>
      </w:numPr>
      <w:ind w:left="357" w:hanging="357"/>
    </w:pPr>
  </w:style>
  <w:style w:type="character" w:customStyle="1" w:styleId="Heading3Char">
    <w:name w:val="Heading 3 Char"/>
    <w:basedOn w:val="DefaultParagraphFont"/>
    <w:link w:val="Heading3"/>
    <w:rsid w:val="009D12D0"/>
    <w:rPr>
      <w:rFonts w:eastAsia="Times New Roman"/>
      <w:b/>
      <w:sz w:val="16"/>
      <w:lang w:val="sv-SE" w:bidi="ar-SA"/>
    </w:rPr>
  </w:style>
  <w:style w:type="paragraph" w:customStyle="1" w:styleId="Normal-Select">
    <w:name w:val="Normal - Select"/>
    <w:basedOn w:val="Normal"/>
    <w:qFormat/>
    <w:rsid w:val="00BB1593"/>
    <w:pPr>
      <w:ind w:left="357" w:hanging="357"/>
    </w:pPr>
    <w:rPr>
      <w:lang w:val="en-US"/>
    </w:rPr>
  </w:style>
  <w:style w:type="table" w:styleId="TableGrid">
    <w:name w:val="Table Grid"/>
    <w:basedOn w:val="TableNormal"/>
    <w:uiPriority w:val="59"/>
    <w:rsid w:val="009D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1E8C"/>
    <w:rPr>
      <w:sz w:val="24"/>
      <w:szCs w:val="24"/>
      <w:lang w:val="en-GB" w:eastAsia="de-DE" w:bidi="ar-SA"/>
    </w:rPr>
  </w:style>
  <w:style w:type="paragraph" w:styleId="BodyText3">
    <w:name w:val="Body Text 3"/>
    <w:basedOn w:val="Normal"/>
    <w:link w:val="BodyText3Char"/>
    <w:rsid w:val="00FD1F44"/>
    <w:rPr>
      <w:szCs w:val="16"/>
    </w:rPr>
  </w:style>
  <w:style w:type="character" w:customStyle="1" w:styleId="BodyText3Char">
    <w:name w:val="Body Text 3 Char"/>
    <w:basedOn w:val="DefaultParagraphFont"/>
    <w:link w:val="BodyText3"/>
    <w:rsid w:val="00FD1F44"/>
    <w:rPr>
      <w:sz w:val="16"/>
      <w:szCs w:val="16"/>
      <w:lang w:val="en-GB" w:eastAsia="de-DE" w:bidi="ar-SA"/>
    </w:rPr>
  </w:style>
  <w:style w:type="paragraph" w:styleId="BodyTextIndent">
    <w:name w:val="Body Text Indent"/>
    <w:basedOn w:val="Normal"/>
    <w:link w:val="BodyTextIndentChar"/>
    <w:rsid w:val="00A66998"/>
    <w:pPr>
      <w:numPr>
        <w:ilvl w:val="2"/>
        <w:numId w:val="6"/>
      </w:numPr>
      <w:overflowPunct/>
      <w:autoSpaceDE/>
      <w:autoSpaceDN/>
      <w:adjustRightInd/>
      <w:spacing w:after="0"/>
      <w:jc w:val="both"/>
      <w:textAlignment w:val="auto"/>
    </w:pPr>
    <w:rPr>
      <w:lang w:val="en-GB"/>
    </w:rPr>
  </w:style>
  <w:style w:type="character" w:customStyle="1" w:styleId="BodyTextIndentChar">
    <w:name w:val="Body Text Indent Char"/>
    <w:basedOn w:val="DefaultParagraphFont"/>
    <w:link w:val="BodyTextIndent"/>
    <w:rsid w:val="00A66998"/>
    <w:rPr>
      <w:rFonts w:ascii="Arial" w:eastAsia="Times New Roman" w:hAnsi="Arial"/>
      <w:sz w:val="16"/>
      <w:lang w:val="en-GB" w:bidi="ar-SA"/>
    </w:rPr>
  </w:style>
  <w:style w:type="paragraph" w:styleId="BodyTextIndent2">
    <w:name w:val="Body Text Indent 2"/>
    <w:basedOn w:val="Normal"/>
    <w:link w:val="BodyTextIndent2Char"/>
    <w:rsid w:val="00A66998"/>
    <w:pPr>
      <w:ind w:left="567" w:hanging="567"/>
    </w:pPr>
    <w:rPr>
      <w:rFonts w:cs="Arial"/>
      <w:lang w:val="en-GB"/>
    </w:rPr>
  </w:style>
  <w:style w:type="character" w:customStyle="1" w:styleId="BodyTextIndent2Char">
    <w:name w:val="Body Text Indent 2 Char"/>
    <w:basedOn w:val="DefaultParagraphFont"/>
    <w:link w:val="BodyTextIndent2"/>
    <w:rsid w:val="00A66998"/>
    <w:rPr>
      <w:rFonts w:ascii="Arial" w:eastAsia="Times New Roman" w:hAnsi="Arial" w:cs="Arial"/>
      <w:sz w:val="16"/>
      <w:lang w:val="en-GB" w:bidi="ar-SA"/>
    </w:rPr>
  </w:style>
  <w:style w:type="paragraph" w:customStyle="1" w:styleId="Terms-FirstlineIndent">
    <w:name w:val="Terms-FirstlineIndent"/>
    <w:basedOn w:val="Normal"/>
    <w:rsid w:val="00C34068"/>
    <w:pPr>
      <w:widowControl w:val="0"/>
      <w:tabs>
        <w:tab w:val="left" w:pos="397"/>
      </w:tabs>
      <w:spacing w:after="0"/>
    </w:pPr>
    <w:rPr>
      <w:sz w:val="17"/>
      <w:szCs w:val="18"/>
    </w:rPr>
  </w:style>
  <w:style w:type="paragraph" w:customStyle="1" w:styleId="TermsandConditionsNumbering">
    <w:name w:val="Terms and Conditions (Numbering)"/>
    <w:basedOn w:val="TermsandConditionsText"/>
    <w:qFormat/>
    <w:rsid w:val="00A32033"/>
    <w:rPr>
      <w:lang w:val="it-IT"/>
    </w:rPr>
  </w:style>
  <w:style w:type="paragraph" w:customStyle="1" w:styleId="contractHeader3">
    <w:name w:val="contract Header 3"/>
    <w:basedOn w:val="Heading3"/>
    <w:qFormat/>
    <w:rsid w:val="00640ADA"/>
    <w:pPr>
      <w:numPr>
        <w:ilvl w:val="2"/>
        <w:numId w:val="2"/>
      </w:numPr>
    </w:pPr>
    <w:rPr>
      <w:sz w:val="20"/>
    </w:rPr>
  </w:style>
  <w:style w:type="paragraph" w:customStyle="1" w:styleId="Contractheader2">
    <w:name w:val="Contract header 2"/>
    <w:basedOn w:val="Heading2"/>
    <w:qFormat/>
    <w:rsid w:val="00D8167F"/>
    <w:pPr>
      <w:numPr>
        <w:ilvl w:val="1"/>
        <w:numId w:val="2"/>
      </w:numPr>
      <w:contextualSpacing/>
    </w:pPr>
    <w:rPr>
      <w:sz w:val="22"/>
    </w:rPr>
  </w:style>
  <w:style w:type="paragraph" w:customStyle="1" w:styleId="ContractHeader1">
    <w:name w:val="Contract Header 1"/>
    <w:basedOn w:val="Heading2"/>
    <w:qFormat/>
    <w:rsid w:val="00C310F0"/>
    <w:pPr>
      <w:numPr>
        <w:numId w:val="5"/>
      </w:numPr>
      <w:ind w:left="0" w:firstLine="0"/>
    </w:pPr>
  </w:style>
  <w:style w:type="paragraph" w:customStyle="1" w:styleId="Terms">
    <w:name w:val="Terms"/>
    <w:basedOn w:val="Normal"/>
    <w:next w:val="Terms-FirstlineIndent"/>
    <w:rsid w:val="00D33F82"/>
    <w:pPr>
      <w:tabs>
        <w:tab w:val="left" w:pos="397"/>
      </w:tabs>
      <w:spacing w:after="0"/>
    </w:pPr>
    <w:rPr>
      <w:sz w:val="17"/>
    </w:rPr>
  </w:style>
  <w:style w:type="paragraph" w:customStyle="1" w:styleId="Terms-Indenthang">
    <w:name w:val="Terms-Indent hang"/>
    <w:basedOn w:val="Normal"/>
    <w:rsid w:val="00D33F82"/>
    <w:pPr>
      <w:widowControl w:val="0"/>
      <w:tabs>
        <w:tab w:val="left" w:pos="397"/>
      </w:tabs>
      <w:spacing w:before="40" w:after="0"/>
      <w:ind w:left="284" w:hanging="284"/>
    </w:pPr>
    <w:rPr>
      <w:sz w:val="17"/>
      <w:szCs w:val="18"/>
    </w:rPr>
  </w:style>
  <w:style w:type="paragraph" w:customStyle="1" w:styleId="ContractHeader1Style2">
    <w:name w:val="Contract Header 1 Style 2"/>
    <w:basedOn w:val="Heading1"/>
    <w:qFormat/>
    <w:rsid w:val="00B86CD9"/>
    <w:pPr>
      <w:tabs>
        <w:tab w:val="left" w:pos="1134"/>
      </w:tabs>
      <w:ind w:left="709" w:hanging="709"/>
    </w:pPr>
  </w:style>
  <w:style w:type="paragraph" w:customStyle="1" w:styleId="Default">
    <w:name w:val="Default"/>
    <w:rsid w:val="00390F23"/>
    <w:pPr>
      <w:autoSpaceDE w:val="0"/>
      <w:autoSpaceDN w:val="0"/>
      <w:adjustRightInd w:val="0"/>
    </w:pPr>
    <w:rPr>
      <w:rFonts w:ascii="Arial" w:eastAsiaTheme="minorEastAsia" w:hAnsi="Arial" w:cs="Arial"/>
      <w:color w:val="000000"/>
      <w:sz w:val="24"/>
      <w:szCs w:val="24"/>
      <w:lang w:eastAsia="ja-JP"/>
    </w:rPr>
  </w:style>
  <w:style w:type="paragraph" w:customStyle="1" w:styleId="ContractTermsAufzhlung">
    <w:name w:val="Contract Terms Aufzählung"/>
    <w:basedOn w:val="BodyText3"/>
    <w:qFormat/>
    <w:rsid w:val="008E48E9"/>
    <w:pPr>
      <w:numPr>
        <w:numId w:val="3"/>
      </w:numPr>
      <w:tabs>
        <w:tab w:val="clear" w:pos="596"/>
        <w:tab w:val="left" w:pos="284"/>
        <w:tab w:val="num" w:pos="1560"/>
      </w:tabs>
      <w:ind w:left="284" w:hanging="284"/>
      <w:contextualSpacing/>
      <w:jc w:val="both"/>
    </w:pPr>
  </w:style>
  <w:style w:type="paragraph" w:customStyle="1" w:styleId="ContractNormal">
    <w:name w:val="Contract Normal"/>
    <w:basedOn w:val="Normal"/>
    <w:qFormat/>
    <w:rsid w:val="00396A5D"/>
    <w:pPr>
      <w:widowControl w:val="0"/>
    </w:pPr>
    <w:rPr>
      <w:szCs w:val="16"/>
    </w:rPr>
  </w:style>
  <w:style w:type="paragraph" w:customStyle="1" w:styleId="ContractTermsNormal">
    <w:name w:val="Contract Terms Normal"/>
    <w:basedOn w:val="ContractNormal"/>
    <w:qFormat/>
    <w:rsid w:val="008E48E9"/>
    <w:pPr>
      <w:spacing w:before="180" w:after="0"/>
      <w:jc w:val="both"/>
    </w:pPr>
  </w:style>
  <w:style w:type="paragraph" w:customStyle="1" w:styleId="ContractNummerierteAufzhung">
    <w:name w:val="Contract Nummerierte Aufzähung"/>
    <w:basedOn w:val="ContractNormal"/>
    <w:qFormat/>
    <w:rsid w:val="00D8167F"/>
    <w:pPr>
      <w:numPr>
        <w:numId w:val="4"/>
      </w:numPr>
      <w:spacing w:before="360"/>
      <w:ind w:left="284" w:hanging="284"/>
    </w:pPr>
  </w:style>
  <w:style w:type="paragraph" w:customStyle="1" w:styleId="CustomerName">
    <w:name w:val="CustomerName"/>
    <w:basedOn w:val="Normal-2ColumnswithTab"/>
    <w:qFormat/>
    <w:rsid w:val="006379B5"/>
  </w:style>
  <w:style w:type="paragraph" w:customStyle="1" w:styleId="CustomerNo">
    <w:name w:val="CustomerNo"/>
    <w:basedOn w:val="CustomerName"/>
    <w:qFormat/>
    <w:rsid w:val="006379B5"/>
  </w:style>
  <w:style w:type="paragraph" w:customStyle="1" w:styleId="RegistrationNo">
    <w:name w:val="RegistrationNo"/>
    <w:basedOn w:val="CustomerNo"/>
    <w:qFormat/>
    <w:rsid w:val="006379B5"/>
  </w:style>
  <w:style w:type="paragraph" w:customStyle="1" w:styleId="CustomerRegistrationRegister">
    <w:name w:val="CustomerRegistrationRegister"/>
    <w:basedOn w:val="RegistrationNo"/>
    <w:qFormat/>
    <w:rsid w:val="006379B5"/>
  </w:style>
  <w:style w:type="paragraph" w:customStyle="1" w:styleId="CustomerRegistrationNo">
    <w:name w:val="CustomerRegistrationNo"/>
    <w:basedOn w:val="CustomerRegistrationRegister"/>
    <w:qFormat/>
    <w:rsid w:val="006379B5"/>
  </w:style>
  <w:style w:type="paragraph" w:customStyle="1" w:styleId="ContractTermsHeader1">
    <w:name w:val="Contract Terms Header 1"/>
    <w:basedOn w:val="Heading2"/>
    <w:qFormat/>
    <w:rsid w:val="00FA6800"/>
    <w:pPr>
      <w:numPr>
        <w:numId w:val="2"/>
      </w:numPr>
    </w:pPr>
    <w:rPr>
      <w:rFonts w:ascii="Times New Roman Bold" w:hAnsi="Times New Roman Bold"/>
      <w:sz w:val="22"/>
    </w:rPr>
  </w:style>
  <w:style w:type="paragraph" w:customStyle="1" w:styleId="ContractTermsHeader2">
    <w:name w:val="Contract Terms Header 2"/>
    <w:basedOn w:val="Contractheader2"/>
    <w:qFormat/>
    <w:rsid w:val="00FF7783"/>
    <w:rPr>
      <w:sz w:val="20"/>
    </w:rPr>
  </w:style>
  <w:style w:type="paragraph" w:customStyle="1" w:styleId="ContractTermsHeader3">
    <w:name w:val="Contract Terms Header 3"/>
    <w:basedOn w:val="contractHeader3"/>
    <w:qFormat/>
    <w:rsid w:val="009B6E79"/>
    <w:rPr>
      <w:sz w:val="18"/>
    </w:rPr>
  </w:style>
  <w:style w:type="character" w:styleId="FollowedHyperlink">
    <w:name w:val="FollowedHyperlink"/>
    <w:rsid w:val="00A66998"/>
    <w:rPr>
      <w:color w:val="800080"/>
      <w:u w:val="single"/>
    </w:rPr>
  </w:style>
  <w:style w:type="paragraph" w:customStyle="1" w:styleId="Ballongtext1">
    <w:name w:val="Ballongtext1"/>
    <w:basedOn w:val="Normal"/>
    <w:semiHidden/>
    <w:rsid w:val="00A66998"/>
    <w:rPr>
      <w:rFonts w:ascii="Tahoma" w:hAnsi="Tahoma" w:cs="Tahoma"/>
      <w:szCs w:val="16"/>
    </w:rPr>
  </w:style>
  <w:style w:type="paragraph" w:styleId="Caption">
    <w:name w:val="caption"/>
    <w:basedOn w:val="Normal"/>
    <w:next w:val="Normal"/>
    <w:qFormat/>
    <w:rsid w:val="00A66998"/>
    <w:pPr>
      <w:spacing w:before="120"/>
    </w:pPr>
    <w:rPr>
      <w:b/>
      <w:bCs/>
      <w:sz w:val="20"/>
    </w:rPr>
  </w:style>
  <w:style w:type="paragraph" w:customStyle="1" w:styleId="Unnumberedindentation">
    <w:name w:val="Unnumbered indentation"/>
    <w:basedOn w:val="Normal"/>
    <w:rsid w:val="00A66998"/>
    <w:pPr>
      <w:ind w:left="357"/>
      <w:jc w:val="both"/>
      <w:outlineLvl w:val="1"/>
    </w:pPr>
    <w:rPr>
      <w:lang w:val="en-GB"/>
    </w:rPr>
  </w:style>
  <w:style w:type="paragraph" w:customStyle="1" w:styleId="Bulletpoints">
    <w:name w:val="Bulletpoints"/>
    <w:basedOn w:val="Unnumberedindentation"/>
    <w:rsid w:val="00A66998"/>
    <w:pPr>
      <w:numPr>
        <w:numId w:val="7"/>
      </w:numPr>
    </w:pPr>
  </w:style>
  <w:style w:type="character" w:styleId="FootnoteReference">
    <w:name w:val="footnote reference"/>
    <w:basedOn w:val="DefaultParagraphFont"/>
    <w:rsid w:val="00A66998"/>
    <w:rPr>
      <w:vertAlign w:val="superscript"/>
    </w:rPr>
  </w:style>
  <w:style w:type="paragraph" w:styleId="FootnoteText">
    <w:name w:val="footnote text"/>
    <w:basedOn w:val="Normal"/>
    <w:link w:val="FootnoteTextChar"/>
    <w:rsid w:val="00A66998"/>
    <w:pPr>
      <w:spacing w:after="0"/>
    </w:pPr>
    <w:rPr>
      <w:sz w:val="20"/>
    </w:rPr>
  </w:style>
  <w:style w:type="character" w:customStyle="1" w:styleId="FootnoteTextChar">
    <w:name w:val="Footnote Text Char"/>
    <w:basedOn w:val="DefaultParagraphFont"/>
    <w:link w:val="FootnoteText"/>
    <w:rsid w:val="00A66998"/>
    <w:rPr>
      <w:rFonts w:ascii="Arial" w:eastAsia="Times New Roman" w:hAnsi="Arial"/>
      <w:lang w:val="sv-SE" w:bidi="ar-SA"/>
    </w:rPr>
  </w:style>
  <w:style w:type="paragraph" w:customStyle="1" w:styleId="Huvudrubrik">
    <w:name w:val="Huvudrubrik"/>
    <w:basedOn w:val="Normal"/>
    <w:rsid w:val="00A66998"/>
    <w:pPr>
      <w:spacing w:before="240"/>
    </w:pPr>
    <w:rPr>
      <w:b/>
      <w:sz w:val="28"/>
    </w:rPr>
  </w:style>
  <w:style w:type="paragraph" w:styleId="TOC1">
    <w:name w:val="toc 1"/>
    <w:basedOn w:val="Normal"/>
    <w:next w:val="Normal"/>
    <w:autoRedefine/>
    <w:rsid w:val="00A66998"/>
    <w:pPr>
      <w:tabs>
        <w:tab w:val="left" w:pos="440"/>
        <w:tab w:val="right" w:leader="dot" w:pos="9061"/>
      </w:tabs>
    </w:pPr>
    <w:rPr>
      <w:rFonts w:ascii="Times New Roman" w:hAnsi="Times New Roman"/>
      <w:noProof/>
      <w:sz w:val="24"/>
      <w:szCs w:val="24"/>
      <w:lang w:val="en-GB"/>
    </w:rPr>
  </w:style>
  <w:style w:type="paragraph" w:styleId="TOC2">
    <w:name w:val="toc 2"/>
    <w:basedOn w:val="Normal"/>
    <w:next w:val="Normal"/>
    <w:autoRedefine/>
    <w:rsid w:val="00A66998"/>
    <w:pPr>
      <w:ind w:left="220"/>
    </w:pPr>
  </w:style>
  <w:style w:type="paragraph" w:styleId="TOC3">
    <w:name w:val="toc 3"/>
    <w:basedOn w:val="Normal"/>
    <w:next w:val="Normal"/>
    <w:autoRedefine/>
    <w:rsid w:val="00A66998"/>
    <w:pPr>
      <w:ind w:left="440"/>
    </w:pPr>
  </w:style>
  <w:style w:type="paragraph" w:styleId="TOC4">
    <w:name w:val="toc 4"/>
    <w:basedOn w:val="Normal"/>
    <w:next w:val="Normal"/>
    <w:autoRedefine/>
    <w:rsid w:val="00A66998"/>
    <w:pPr>
      <w:ind w:left="660"/>
    </w:pPr>
  </w:style>
  <w:style w:type="paragraph" w:styleId="TOC5">
    <w:name w:val="toc 5"/>
    <w:basedOn w:val="Normal"/>
    <w:next w:val="Normal"/>
    <w:autoRedefine/>
    <w:rsid w:val="00A66998"/>
    <w:pPr>
      <w:ind w:left="880"/>
    </w:pPr>
  </w:style>
  <w:style w:type="paragraph" w:styleId="TOC6">
    <w:name w:val="toc 6"/>
    <w:basedOn w:val="Normal"/>
    <w:next w:val="Normal"/>
    <w:autoRedefine/>
    <w:rsid w:val="00A66998"/>
    <w:pPr>
      <w:ind w:left="1100"/>
    </w:pPr>
  </w:style>
  <w:style w:type="paragraph" w:styleId="TOC7">
    <w:name w:val="toc 7"/>
    <w:basedOn w:val="Normal"/>
    <w:next w:val="Normal"/>
    <w:autoRedefine/>
    <w:rsid w:val="00A66998"/>
    <w:pPr>
      <w:ind w:left="1320"/>
    </w:pPr>
  </w:style>
  <w:style w:type="paragraph" w:styleId="TOC8">
    <w:name w:val="toc 8"/>
    <w:basedOn w:val="Normal"/>
    <w:next w:val="Normal"/>
    <w:autoRedefine/>
    <w:rsid w:val="00A66998"/>
    <w:pPr>
      <w:ind w:left="1540"/>
    </w:pPr>
  </w:style>
  <w:style w:type="paragraph" w:styleId="TOC9">
    <w:name w:val="toc 9"/>
    <w:basedOn w:val="Normal"/>
    <w:next w:val="Normal"/>
    <w:autoRedefine/>
    <w:rsid w:val="00A66998"/>
    <w:pPr>
      <w:ind w:left="1760"/>
    </w:pPr>
  </w:style>
  <w:style w:type="paragraph" w:styleId="CommentText">
    <w:name w:val="annotation text"/>
    <w:basedOn w:val="Normal"/>
    <w:link w:val="CommentTextChar"/>
    <w:rsid w:val="00A66998"/>
    <w:rPr>
      <w:sz w:val="20"/>
    </w:rPr>
  </w:style>
  <w:style w:type="character" w:customStyle="1" w:styleId="CommentTextChar">
    <w:name w:val="Comment Text Char"/>
    <w:basedOn w:val="DefaultParagraphFont"/>
    <w:link w:val="CommentText"/>
    <w:rsid w:val="00A66998"/>
    <w:rPr>
      <w:rFonts w:ascii="Arial" w:eastAsia="Times New Roman" w:hAnsi="Arial"/>
      <w:lang w:val="sv-SE" w:bidi="ar-SA"/>
    </w:rPr>
  </w:style>
  <w:style w:type="character" w:styleId="CommentReference">
    <w:name w:val="annotation reference"/>
    <w:rsid w:val="00A66998"/>
    <w:rPr>
      <w:sz w:val="16"/>
      <w:szCs w:val="16"/>
    </w:rPr>
  </w:style>
  <w:style w:type="paragraph" w:styleId="CommentSubject">
    <w:name w:val="annotation subject"/>
    <w:basedOn w:val="CommentText"/>
    <w:next w:val="CommentText"/>
    <w:link w:val="CommentSubjectChar"/>
    <w:rsid w:val="00A66998"/>
    <w:rPr>
      <w:b/>
      <w:bCs/>
    </w:rPr>
  </w:style>
  <w:style w:type="character" w:customStyle="1" w:styleId="CommentSubjectChar">
    <w:name w:val="Comment Subject Char"/>
    <w:basedOn w:val="CommentTextChar"/>
    <w:link w:val="CommentSubject"/>
    <w:rsid w:val="00A66998"/>
    <w:rPr>
      <w:rFonts w:ascii="Arial" w:eastAsia="Times New Roman" w:hAnsi="Arial"/>
      <w:b/>
      <w:bCs/>
      <w:lang w:val="sv-SE" w:bidi="ar-SA"/>
    </w:rPr>
  </w:style>
  <w:style w:type="paragraph" w:customStyle="1" w:styleId="Kommentarsmne1">
    <w:name w:val="Kommentarsämne1"/>
    <w:basedOn w:val="CommentText"/>
    <w:next w:val="CommentText"/>
    <w:semiHidden/>
    <w:rsid w:val="00A66998"/>
    <w:rPr>
      <w:b/>
      <w:bCs/>
    </w:rPr>
  </w:style>
  <w:style w:type="paragraph" w:styleId="List">
    <w:name w:val="List"/>
    <w:basedOn w:val="Normal"/>
    <w:rsid w:val="00A66998"/>
    <w:pPr>
      <w:ind w:left="283" w:hanging="283"/>
    </w:pPr>
  </w:style>
  <w:style w:type="paragraph" w:styleId="List2">
    <w:name w:val="List 2"/>
    <w:basedOn w:val="Normal"/>
    <w:rsid w:val="00A66998"/>
    <w:pPr>
      <w:numPr>
        <w:ilvl w:val="1"/>
        <w:numId w:val="8"/>
      </w:numPr>
    </w:pPr>
  </w:style>
  <w:style w:type="paragraph" w:styleId="List3">
    <w:name w:val="List 3"/>
    <w:basedOn w:val="Normal"/>
    <w:rsid w:val="00A66998"/>
    <w:pPr>
      <w:numPr>
        <w:ilvl w:val="2"/>
        <w:numId w:val="8"/>
      </w:numPr>
    </w:pPr>
  </w:style>
  <w:style w:type="paragraph" w:styleId="List4">
    <w:name w:val="List 4"/>
    <w:basedOn w:val="Normal"/>
    <w:rsid w:val="00A66998"/>
    <w:pPr>
      <w:numPr>
        <w:ilvl w:val="3"/>
        <w:numId w:val="8"/>
      </w:numPr>
    </w:pPr>
  </w:style>
  <w:style w:type="paragraph" w:styleId="List5">
    <w:name w:val="List 5"/>
    <w:basedOn w:val="Normal"/>
    <w:rsid w:val="00A66998"/>
    <w:pPr>
      <w:numPr>
        <w:ilvl w:val="4"/>
        <w:numId w:val="8"/>
      </w:numPr>
    </w:pPr>
  </w:style>
  <w:style w:type="paragraph" w:styleId="ListContinue">
    <w:name w:val="List Continue"/>
    <w:basedOn w:val="Normal"/>
    <w:rsid w:val="00A66998"/>
    <w:pPr>
      <w:numPr>
        <w:numId w:val="9"/>
      </w:numPr>
      <w:spacing w:after="260"/>
    </w:pPr>
  </w:style>
  <w:style w:type="paragraph" w:styleId="ListContinue2">
    <w:name w:val="List Continue 2"/>
    <w:basedOn w:val="Normal"/>
    <w:rsid w:val="00A66998"/>
    <w:pPr>
      <w:numPr>
        <w:ilvl w:val="1"/>
        <w:numId w:val="9"/>
      </w:numPr>
      <w:spacing w:after="260"/>
    </w:pPr>
  </w:style>
  <w:style w:type="paragraph" w:styleId="ListContinue3">
    <w:name w:val="List Continue 3"/>
    <w:basedOn w:val="Normal"/>
    <w:rsid w:val="00A66998"/>
    <w:pPr>
      <w:numPr>
        <w:ilvl w:val="2"/>
        <w:numId w:val="9"/>
      </w:numPr>
      <w:spacing w:after="260"/>
    </w:pPr>
  </w:style>
  <w:style w:type="paragraph" w:styleId="ListContinue4">
    <w:name w:val="List Continue 4"/>
    <w:basedOn w:val="Normal"/>
    <w:rsid w:val="00A66998"/>
    <w:pPr>
      <w:numPr>
        <w:ilvl w:val="3"/>
        <w:numId w:val="9"/>
      </w:numPr>
      <w:spacing w:after="260"/>
    </w:pPr>
  </w:style>
  <w:style w:type="paragraph" w:styleId="ListContinue5">
    <w:name w:val="List Continue 5"/>
    <w:basedOn w:val="Normal"/>
    <w:rsid w:val="00A66998"/>
    <w:pPr>
      <w:numPr>
        <w:ilvl w:val="4"/>
        <w:numId w:val="9"/>
      </w:numPr>
      <w:spacing w:after="260"/>
    </w:pPr>
  </w:style>
  <w:style w:type="paragraph" w:customStyle="1" w:styleId="Numberedheadline">
    <w:name w:val="Numbered headline"/>
    <w:basedOn w:val="BodyText"/>
    <w:rsid w:val="00A66998"/>
    <w:pPr>
      <w:numPr>
        <w:numId w:val="10"/>
      </w:numPr>
      <w:spacing w:before="120"/>
    </w:pPr>
    <w:rPr>
      <w:b/>
      <w:sz w:val="22"/>
      <w:lang w:val="en-GB"/>
    </w:rPr>
  </w:style>
  <w:style w:type="paragraph" w:customStyle="1" w:styleId="Numberedindentation">
    <w:name w:val="Numbered indentation"/>
    <w:basedOn w:val="Normal"/>
    <w:rsid w:val="00A66998"/>
    <w:pPr>
      <w:numPr>
        <w:ilvl w:val="1"/>
        <w:numId w:val="13"/>
      </w:numPr>
      <w:jc w:val="both"/>
    </w:pPr>
    <w:rPr>
      <w:lang w:val="en-GB"/>
    </w:rPr>
  </w:style>
  <w:style w:type="paragraph" w:customStyle="1" w:styleId="numberedindentation0">
    <w:name w:val="numberedindentation"/>
    <w:basedOn w:val="Normal"/>
    <w:rsid w:val="00A66998"/>
    <w:pPr>
      <w:overflowPunct/>
      <w:autoSpaceDE/>
      <w:autoSpaceDN/>
      <w:adjustRightInd/>
      <w:spacing w:before="100" w:beforeAutospacing="1" w:after="100" w:afterAutospacing="1"/>
      <w:textAlignment w:val="auto"/>
    </w:pPr>
    <w:rPr>
      <w:rFonts w:ascii="Times New Roman" w:hAnsi="Times New Roman"/>
      <w:sz w:val="24"/>
      <w:szCs w:val="24"/>
      <w:lang w:eastAsia="sv-SE"/>
    </w:rPr>
  </w:style>
  <w:style w:type="paragraph" w:styleId="ListNumber">
    <w:name w:val="List Number"/>
    <w:basedOn w:val="Normal"/>
    <w:rsid w:val="00A66998"/>
    <w:pPr>
      <w:numPr>
        <w:numId w:val="11"/>
      </w:numPr>
    </w:pPr>
  </w:style>
  <w:style w:type="paragraph" w:styleId="ListNumber2">
    <w:name w:val="List Number 2"/>
    <w:basedOn w:val="Normal"/>
    <w:rsid w:val="00A66998"/>
    <w:pPr>
      <w:numPr>
        <w:ilvl w:val="1"/>
        <w:numId w:val="11"/>
      </w:numPr>
    </w:pPr>
  </w:style>
  <w:style w:type="paragraph" w:styleId="ListNumber3">
    <w:name w:val="List Number 3"/>
    <w:basedOn w:val="Normal"/>
    <w:rsid w:val="00A66998"/>
    <w:pPr>
      <w:numPr>
        <w:ilvl w:val="2"/>
        <w:numId w:val="11"/>
      </w:numPr>
    </w:pPr>
  </w:style>
  <w:style w:type="paragraph" w:styleId="ListNumber4">
    <w:name w:val="List Number 4"/>
    <w:basedOn w:val="Normal"/>
    <w:rsid w:val="00A66998"/>
    <w:pPr>
      <w:numPr>
        <w:ilvl w:val="3"/>
        <w:numId w:val="11"/>
      </w:numPr>
    </w:pPr>
  </w:style>
  <w:style w:type="paragraph" w:styleId="ListNumber5">
    <w:name w:val="List Number 5"/>
    <w:basedOn w:val="Normal"/>
    <w:rsid w:val="00A66998"/>
    <w:pPr>
      <w:numPr>
        <w:ilvl w:val="4"/>
        <w:numId w:val="11"/>
      </w:numPr>
    </w:pPr>
  </w:style>
  <w:style w:type="paragraph" w:customStyle="1" w:styleId="Paragrafrubrik">
    <w:name w:val="Paragrafrubrik"/>
    <w:basedOn w:val="Normal"/>
    <w:rsid w:val="00A66998"/>
    <w:pPr>
      <w:spacing w:before="240" w:after="60"/>
    </w:pPr>
    <w:rPr>
      <w:b/>
      <w:sz w:val="28"/>
    </w:rPr>
  </w:style>
  <w:style w:type="paragraph" w:styleId="ListBullet">
    <w:name w:val="List Bullet"/>
    <w:basedOn w:val="Normal"/>
    <w:rsid w:val="00A66998"/>
    <w:pPr>
      <w:ind w:left="284" w:hanging="284"/>
    </w:pPr>
  </w:style>
  <w:style w:type="paragraph" w:styleId="ListBullet2">
    <w:name w:val="List Bullet 2"/>
    <w:basedOn w:val="BodyText"/>
    <w:rsid w:val="00A66998"/>
    <w:pPr>
      <w:numPr>
        <w:ilvl w:val="1"/>
        <w:numId w:val="12"/>
      </w:numPr>
      <w:spacing w:after="0"/>
    </w:pPr>
  </w:style>
  <w:style w:type="paragraph" w:styleId="ListBullet3">
    <w:name w:val="List Bullet 3"/>
    <w:basedOn w:val="Normal"/>
    <w:rsid w:val="00A66998"/>
    <w:pPr>
      <w:numPr>
        <w:ilvl w:val="2"/>
        <w:numId w:val="12"/>
      </w:numPr>
    </w:pPr>
  </w:style>
  <w:style w:type="paragraph" w:styleId="ListBullet4">
    <w:name w:val="List Bullet 4"/>
    <w:basedOn w:val="Normal"/>
    <w:rsid w:val="00A66998"/>
    <w:pPr>
      <w:numPr>
        <w:ilvl w:val="3"/>
        <w:numId w:val="12"/>
      </w:numPr>
    </w:pPr>
  </w:style>
  <w:style w:type="paragraph" w:styleId="ListBullet5">
    <w:name w:val="List Bullet 5"/>
    <w:basedOn w:val="Normal"/>
    <w:rsid w:val="00A66998"/>
    <w:pPr>
      <w:numPr>
        <w:ilvl w:val="4"/>
        <w:numId w:val="12"/>
      </w:numPr>
    </w:pPr>
  </w:style>
  <w:style w:type="character" w:customStyle="1" w:styleId="Heading4Char">
    <w:name w:val="Heading 4 Char"/>
    <w:basedOn w:val="DefaultParagraphFont"/>
    <w:link w:val="Heading4"/>
    <w:rsid w:val="00A66998"/>
    <w:rPr>
      <w:rFonts w:eastAsia="Times New Roman"/>
      <w:b/>
      <w:i/>
      <w:sz w:val="16"/>
      <w:lang w:val="sv-SE" w:bidi="ar-SA"/>
    </w:rPr>
  </w:style>
  <w:style w:type="character" w:customStyle="1" w:styleId="Heading5Char">
    <w:name w:val="Heading 5 Char"/>
    <w:basedOn w:val="DefaultParagraphFont"/>
    <w:link w:val="Heading5"/>
    <w:rsid w:val="00A66998"/>
    <w:rPr>
      <w:rFonts w:ascii="Arial" w:eastAsia="Times New Roman" w:hAnsi="Arial"/>
      <w:sz w:val="22"/>
      <w:lang w:val="sv-SE" w:bidi="ar-SA"/>
    </w:rPr>
  </w:style>
  <w:style w:type="character" w:customStyle="1" w:styleId="Heading6Char">
    <w:name w:val="Heading 6 Char"/>
    <w:basedOn w:val="DefaultParagraphFont"/>
    <w:link w:val="Heading6"/>
    <w:rsid w:val="00A66998"/>
    <w:rPr>
      <w:rFonts w:ascii="Arial" w:eastAsia="Times New Roman" w:hAnsi="Arial"/>
      <w:i/>
      <w:sz w:val="22"/>
      <w:lang w:val="sv-SE" w:bidi="ar-SA"/>
    </w:rPr>
  </w:style>
  <w:style w:type="character" w:customStyle="1" w:styleId="Heading7Char">
    <w:name w:val="Heading 7 Char"/>
    <w:basedOn w:val="DefaultParagraphFont"/>
    <w:link w:val="Heading7"/>
    <w:rsid w:val="00A66998"/>
    <w:rPr>
      <w:rFonts w:ascii="Arial" w:eastAsia="Times New Roman" w:hAnsi="Arial"/>
      <w:lang w:val="sv-SE" w:bidi="ar-SA"/>
    </w:rPr>
  </w:style>
  <w:style w:type="character" w:customStyle="1" w:styleId="Heading8Char">
    <w:name w:val="Heading 8 Char"/>
    <w:basedOn w:val="DefaultParagraphFont"/>
    <w:link w:val="Heading8"/>
    <w:rsid w:val="00A66998"/>
    <w:rPr>
      <w:rFonts w:ascii="Arial" w:eastAsia="Times New Roman" w:hAnsi="Arial"/>
      <w:i/>
      <w:lang w:val="sv-SE" w:bidi="ar-SA"/>
    </w:rPr>
  </w:style>
  <w:style w:type="character" w:customStyle="1" w:styleId="Heading9Char">
    <w:name w:val="Heading 9 Char"/>
    <w:basedOn w:val="DefaultParagraphFont"/>
    <w:link w:val="Heading9"/>
    <w:rsid w:val="00A66998"/>
    <w:rPr>
      <w:rFonts w:ascii="Arial" w:eastAsia="Times New Roman" w:hAnsi="Arial"/>
      <w:i/>
      <w:sz w:val="18"/>
      <w:lang w:val="sv-SE" w:bidi="ar-SA"/>
    </w:rPr>
  </w:style>
  <w:style w:type="paragraph" w:customStyle="1" w:styleId="InitialHeadline">
    <w:name w:val="Initial Headline"/>
    <w:basedOn w:val="Normal"/>
    <w:rsid w:val="00A66998"/>
    <w:rPr>
      <w:b/>
      <w:bCs/>
      <w:sz w:val="24"/>
      <w:lang w:val="en-GB"/>
    </w:rPr>
  </w:style>
  <w:style w:type="character" w:styleId="PageNumber">
    <w:name w:val="page number"/>
    <w:basedOn w:val="DefaultParagraphFont"/>
    <w:rsid w:val="00A66998"/>
  </w:style>
  <w:style w:type="character" w:styleId="Strong">
    <w:name w:val="Strong"/>
    <w:basedOn w:val="DefaultParagraphFont"/>
    <w:qFormat/>
    <w:rsid w:val="00A66998"/>
    <w:rPr>
      <w:b/>
      <w:bCs/>
    </w:rPr>
  </w:style>
  <w:style w:type="paragraph" w:customStyle="1" w:styleId="Tableheading">
    <w:name w:val="Table heading"/>
    <w:basedOn w:val="Normal"/>
    <w:rsid w:val="00A66998"/>
    <w:pPr>
      <w:spacing w:before="40" w:after="60"/>
    </w:pPr>
    <w:rPr>
      <w:b/>
      <w:sz w:val="20"/>
      <w:lang w:eastAsia="nb-NO"/>
    </w:rPr>
  </w:style>
  <w:style w:type="paragraph" w:styleId="Subtitle">
    <w:name w:val="Subtitle"/>
    <w:basedOn w:val="Normal"/>
    <w:link w:val="SubtitleChar"/>
    <w:qFormat/>
    <w:rsid w:val="00A66998"/>
    <w:pPr>
      <w:spacing w:before="60" w:after="60"/>
    </w:pPr>
    <w:rPr>
      <w:u w:val="single"/>
    </w:rPr>
  </w:style>
  <w:style w:type="character" w:customStyle="1" w:styleId="SubtitleChar">
    <w:name w:val="Subtitle Char"/>
    <w:basedOn w:val="DefaultParagraphFont"/>
    <w:link w:val="Subtitle"/>
    <w:rsid w:val="00A66998"/>
    <w:rPr>
      <w:rFonts w:ascii="Arial" w:eastAsia="Times New Roman" w:hAnsi="Arial"/>
      <w:sz w:val="16"/>
      <w:u w:val="single"/>
      <w:lang w:val="sv-SE" w:bidi="ar-SA"/>
    </w:rPr>
  </w:style>
  <w:style w:type="paragraph" w:customStyle="1" w:styleId="Underunderrubrik">
    <w:name w:val="Underunderrubrik"/>
    <w:basedOn w:val="Normal"/>
    <w:rsid w:val="00A66998"/>
    <w:pPr>
      <w:spacing w:after="60"/>
    </w:pPr>
    <w:rPr>
      <w:i/>
    </w:rPr>
  </w:style>
  <w:style w:type="paragraph" w:customStyle="1" w:styleId="Unnumberedheadline">
    <w:name w:val="Unnumbered headline"/>
    <w:basedOn w:val="Heading1"/>
    <w:next w:val="Unnumberedindentation"/>
    <w:rsid w:val="00344038"/>
    <w:pPr>
      <w:ind w:firstLine="0"/>
    </w:pPr>
    <w:rPr>
      <w:rFonts w:cs="Arial"/>
    </w:rPr>
  </w:style>
  <w:style w:type="paragraph" w:customStyle="1" w:styleId="unnumberedindentation0">
    <w:name w:val="unnumberedindentation"/>
    <w:basedOn w:val="Normal"/>
    <w:rsid w:val="00A66998"/>
    <w:pPr>
      <w:overflowPunct/>
      <w:autoSpaceDE/>
      <w:autoSpaceDN/>
      <w:adjustRightInd/>
      <w:spacing w:before="100" w:beforeAutospacing="1" w:after="100" w:afterAutospacing="1"/>
      <w:textAlignment w:val="auto"/>
    </w:pPr>
    <w:rPr>
      <w:rFonts w:ascii="Times New Roman" w:hAnsi="Times New Roman"/>
      <w:sz w:val="24"/>
      <w:szCs w:val="24"/>
      <w:lang w:eastAsia="sv-SE"/>
    </w:rPr>
  </w:style>
  <w:style w:type="paragraph" w:customStyle="1" w:styleId="zAddressee">
    <w:name w:val="zAddressee"/>
    <w:basedOn w:val="Normal"/>
    <w:semiHidden/>
    <w:rsid w:val="00A66998"/>
    <w:pPr>
      <w:spacing w:line="260" w:lineRule="exact"/>
    </w:pPr>
  </w:style>
  <w:style w:type="paragraph" w:customStyle="1" w:styleId="zInforight">
    <w:name w:val="zInfo right"/>
    <w:basedOn w:val="Normal"/>
    <w:semiHidden/>
    <w:rsid w:val="00A66998"/>
    <w:pPr>
      <w:spacing w:line="260" w:lineRule="exact"/>
      <w:jc w:val="right"/>
    </w:pPr>
    <w:rPr>
      <w:b/>
    </w:rPr>
  </w:style>
  <w:style w:type="paragraph" w:customStyle="1" w:styleId="zDate">
    <w:name w:val="zDate"/>
    <w:basedOn w:val="zInforight"/>
    <w:semiHidden/>
    <w:rsid w:val="00A66998"/>
  </w:style>
  <w:style w:type="paragraph" w:customStyle="1" w:styleId="zDocTitle">
    <w:name w:val="zDocTitle"/>
    <w:basedOn w:val="Normal"/>
    <w:semiHidden/>
    <w:rsid w:val="00A66998"/>
    <w:pPr>
      <w:spacing w:line="260" w:lineRule="exact"/>
      <w:jc w:val="right"/>
    </w:pPr>
    <w:rPr>
      <w:b/>
      <w:sz w:val="28"/>
    </w:rPr>
  </w:style>
  <w:style w:type="paragraph" w:customStyle="1" w:styleId="zFooter">
    <w:name w:val="zFooter"/>
    <w:basedOn w:val="Normal"/>
    <w:semiHidden/>
    <w:rsid w:val="00A66998"/>
    <w:pPr>
      <w:spacing w:line="180" w:lineRule="exact"/>
    </w:pPr>
  </w:style>
  <w:style w:type="paragraph" w:customStyle="1" w:styleId="zInfoleft">
    <w:name w:val="zInfo left"/>
    <w:basedOn w:val="Normal"/>
    <w:semiHidden/>
    <w:rsid w:val="00A66998"/>
    <w:pPr>
      <w:spacing w:line="260" w:lineRule="exact"/>
    </w:pPr>
  </w:style>
  <w:style w:type="paragraph" w:customStyle="1" w:styleId="zReg">
    <w:name w:val="zReg"/>
    <w:basedOn w:val="Normal"/>
    <w:semiHidden/>
    <w:rsid w:val="00A66998"/>
    <w:rPr>
      <w:sz w:val="12"/>
    </w:rPr>
  </w:style>
  <w:style w:type="paragraph" w:customStyle="1" w:styleId="zStatus">
    <w:name w:val="zStatus"/>
    <w:basedOn w:val="Normal"/>
    <w:semiHidden/>
    <w:rsid w:val="00A66998"/>
    <w:pPr>
      <w:spacing w:line="240" w:lineRule="exact"/>
      <w:jc w:val="right"/>
    </w:pPr>
    <w:rPr>
      <w:b/>
      <w:sz w:val="18"/>
    </w:rPr>
  </w:style>
  <w:style w:type="paragraph" w:customStyle="1" w:styleId="zTableBody">
    <w:name w:val="zTableBody"/>
    <w:basedOn w:val="Normal"/>
    <w:semiHidden/>
    <w:rsid w:val="00A66998"/>
    <w:pPr>
      <w:spacing w:line="260" w:lineRule="exact"/>
    </w:pPr>
  </w:style>
  <w:style w:type="paragraph" w:customStyle="1" w:styleId="zTitle">
    <w:name w:val="zTitle"/>
    <w:basedOn w:val="Normal"/>
    <w:semiHidden/>
    <w:rsid w:val="00A66998"/>
    <w:pPr>
      <w:spacing w:line="240" w:lineRule="exact"/>
    </w:pPr>
    <w:rPr>
      <w:sz w:val="14"/>
    </w:rPr>
  </w:style>
  <w:style w:type="paragraph" w:customStyle="1" w:styleId="zTitleleft">
    <w:name w:val="zTitle left"/>
    <w:basedOn w:val="Normal"/>
    <w:semiHidden/>
    <w:rsid w:val="00A66998"/>
    <w:pPr>
      <w:spacing w:line="260" w:lineRule="exact"/>
    </w:pPr>
    <w:rPr>
      <w:sz w:val="14"/>
    </w:rPr>
  </w:style>
  <w:style w:type="paragraph" w:customStyle="1" w:styleId="zTitleright">
    <w:name w:val="zTitle right"/>
    <w:basedOn w:val="Normal"/>
    <w:semiHidden/>
    <w:rsid w:val="00A66998"/>
    <w:pPr>
      <w:spacing w:line="260" w:lineRule="exact"/>
      <w:jc w:val="right"/>
    </w:pPr>
    <w:rPr>
      <w:sz w:val="14"/>
    </w:rPr>
  </w:style>
  <w:style w:type="paragraph" w:customStyle="1" w:styleId="zUser">
    <w:name w:val="zUser"/>
    <w:basedOn w:val="Normal"/>
    <w:semiHidden/>
    <w:rsid w:val="00A66998"/>
    <w:pPr>
      <w:spacing w:line="240" w:lineRule="exact"/>
      <w:jc w:val="right"/>
    </w:pPr>
  </w:style>
  <w:style w:type="paragraph" w:customStyle="1" w:styleId="SectionHeadline">
    <w:name w:val="Section Headline"/>
    <w:basedOn w:val="InitialHeadline"/>
    <w:qFormat/>
    <w:rsid w:val="00866293"/>
    <w:pPr>
      <w:keepNext/>
      <w:numPr>
        <w:numId w:val="14"/>
      </w:numPr>
    </w:pPr>
    <w:rPr>
      <w:sz w:val="20"/>
    </w:rPr>
  </w:style>
  <w:style w:type="paragraph" w:customStyle="1" w:styleId="Parties">
    <w:name w:val="Parties"/>
    <w:basedOn w:val="Normal"/>
    <w:qFormat/>
    <w:rsid w:val="00AE4785"/>
    <w:pPr>
      <w:keepNext/>
      <w:numPr>
        <w:numId w:val="17"/>
      </w:numPr>
      <w:overflowPunct/>
      <w:autoSpaceDE/>
      <w:autoSpaceDN/>
      <w:adjustRightInd/>
      <w:spacing w:after="200" w:line="288" w:lineRule="auto"/>
      <w:jc w:val="both"/>
      <w:textAlignment w:val="auto"/>
    </w:pPr>
    <w:rPr>
      <w:rFonts w:ascii="Times New Roman" w:eastAsia="Calibri" w:hAnsi="Times New Roman"/>
      <w:sz w:val="22"/>
      <w:szCs w:val="22"/>
    </w:rPr>
  </w:style>
  <w:style w:type="numbering" w:customStyle="1" w:styleId="PartiesList">
    <w:name w:val="PartiesList"/>
    <w:uiPriority w:val="99"/>
    <w:rsid w:val="00AE4785"/>
    <w:pPr>
      <w:numPr>
        <w:numId w:val="17"/>
      </w:numPr>
    </w:pPr>
  </w:style>
  <w:style w:type="paragraph" w:customStyle="1" w:styleId="Pa1">
    <w:name w:val="Pa1"/>
    <w:basedOn w:val="Normal"/>
    <w:next w:val="Normal"/>
    <w:rsid w:val="00357158"/>
    <w:pPr>
      <w:overflowPunct/>
      <w:spacing w:after="0" w:line="181" w:lineRule="atLeast"/>
      <w:textAlignment w:val="auto"/>
    </w:pPr>
    <w:rPr>
      <w:rFonts w:ascii="Akzidenz Grotesk Nordea" w:hAnsi="Akzidenz Grotesk Nordea"/>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9471">
      <w:bodyDiv w:val="1"/>
      <w:marLeft w:val="0"/>
      <w:marRight w:val="0"/>
      <w:marTop w:val="0"/>
      <w:marBottom w:val="0"/>
      <w:divBdr>
        <w:top w:val="none" w:sz="0" w:space="0" w:color="auto"/>
        <w:left w:val="none" w:sz="0" w:space="0" w:color="auto"/>
        <w:bottom w:val="none" w:sz="0" w:space="0" w:color="auto"/>
        <w:right w:val="none" w:sz="0" w:space="0" w:color="auto"/>
      </w:divBdr>
    </w:div>
    <w:div w:id="349726445">
      <w:bodyDiv w:val="1"/>
      <w:marLeft w:val="0"/>
      <w:marRight w:val="0"/>
      <w:marTop w:val="0"/>
      <w:marBottom w:val="0"/>
      <w:divBdr>
        <w:top w:val="none" w:sz="0" w:space="0" w:color="auto"/>
        <w:left w:val="none" w:sz="0" w:space="0" w:color="auto"/>
        <w:bottom w:val="none" w:sz="0" w:space="0" w:color="auto"/>
        <w:right w:val="none" w:sz="0" w:space="0" w:color="auto"/>
      </w:divBdr>
    </w:div>
    <w:div w:id="729618828">
      <w:bodyDiv w:val="1"/>
      <w:marLeft w:val="0"/>
      <w:marRight w:val="0"/>
      <w:marTop w:val="0"/>
      <w:marBottom w:val="0"/>
      <w:divBdr>
        <w:top w:val="none" w:sz="0" w:space="0" w:color="auto"/>
        <w:left w:val="none" w:sz="0" w:space="0" w:color="auto"/>
        <w:bottom w:val="none" w:sz="0" w:space="0" w:color="auto"/>
        <w:right w:val="none" w:sz="0" w:space="0" w:color="auto"/>
      </w:divBdr>
    </w:div>
    <w:div w:id="1530221451">
      <w:bodyDiv w:val="1"/>
      <w:marLeft w:val="0"/>
      <w:marRight w:val="0"/>
      <w:marTop w:val="0"/>
      <w:marBottom w:val="0"/>
      <w:divBdr>
        <w:top w:val="none" w:sz="0" w:space="0" w:color="auto"/>
        <w:left w:val="none" w:sz="0" w:space="0" w:color="auto"/>
        <w:bottom w:val="none" w:sz="0" w:space="0" w:color="auto"/>
        <w:right w:val="none" w:sz="0" w:space="0" w:color="auto"/>
      </w:divBdr>
    </w:div>
    <w:div w:id="1713075078">
      <w:bodyDiv w:val="1"/>
      <w:marLeft w:val="0"/>
      <w:marRight w:val="0"/>
      <w:marTop w:val="0"/>
      <w:marBottom w:val="0"/>
      <w:divBdr>
        <w:top w:val="none" w:sz="0" w:space="0" w:color="auto"/>
        <w:left w:val="none" w:sz="0" w:space="0" w:color="auto"/>
        <w:bottom w:val="none" w:sz="0" w:space="0" w:color="auto"/>
        <w:right w:val="none" w:sz="0" w:space="0" w:color="auto"/>
      </w:divBdr>
    </w:div>
    <w:div w:id="19641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4581864AEA5948B715C25E126EFD2C" ma:contentTypeVersion="0" ma:contentTypeDescription="Create a new document." ma:contentTypeScope="" ma:versionID="3144c67fbd06ad7aebefd199f331a57e">
  <xsd:schema xmlns:xsd="http://www.w3.org/2001/XMLSchema" xmlns:xs="http://www.w3.org/2001/XMLSchema" xmlns:p="http://schemas.microsoft.com/office/2006/metadata/properties" targetNamespace="http://schemas.microsoft.com/office/2006/metadata/properties" ma:root="true" ma:fieldsID="acf70645e26e8f359580fc0244df5e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5AD3-18F3-461A-8EBC-EF459FC3F6E0}">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6222029f-e375-441c-8ea1-fda1fdfe4537"/>
    <ds:schemaRef ds:uri="http://purl.org/dc/dcmitype/"/>
  </ds:schemaRefs>
</ds:datastoreItem>
</file>

<file path=customXml/itemProps2.xml><?xml version="1.0" encoding="utf-8"?>
<ds:datastoreItem xmlns:ds="http://schemas.openxmlformats.org/officeDocument/2006/customXml" ds:itemID="{A7EFA797-4D34-444A-9006-648783298F75}"/>
</file>

<file path=customXml/itemProps3.xml><?xml version="1.0" encoding="utf-8"?>
<ds:datastoreItem xmlns:ds="http://schemas.openxmlformats.org/officeDocument/2006/customXml" ds:itemID="{354B0F67-42A8-4975-A9EF-E3A79C1799F8}">
  <ds:schemaRefs>
    <ds:schemaRef ds:uri="http://schemas.microsoft.com/sharepoint/v3/contenttype/forms"/>
  </ds:schemaRefs>
</ds:datastoreItem>
</file>

<file path=customXml/itemProps4.xml><?xml version="1.0" encoding="utf-8"?>
<ds:datastoreItem xmlns:ds="http://schemas.openxmlformats.org/officeDocument/2006/customXml" ds:itemID="{968579C4-0696-41FD-98F9-70DAC13F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Pages>
  <Words>3151</Words>
  <Characters>25532</Characters>
  <Application>Microsoft Office Word</Application>
  <DocSecurity>0</DocSecurity>
  <Lines>212</Lines>
  <Paragraphs>57</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
      <vt:lpstr/>
      <vt:lpstr>Trade Finance Services</vt:lpstr>
    </vt:vector>
  </TitlesOfParts>
  <Company>Nordea</Company>
  <LinksUpToDate>false</LinksUpToDate>
  <CharactersWithSpaces>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001</dc:subject>
  <dc:creator>hugo.jacobson@nordea.com</dc:creator>
  <cp:keywords>Trade Finance Global Terms and Conditions</cp:keywords>
  <cp:lastModifiedBy>Jääsaari, Olli</cp:lastModifiedBy>
  <cp:revision>23</cp:revision>
  <cp:lastPrinted>2018-04-11T11:22:00Z</cp:lastPrinted>
  <dcterms:created xsi:type="dcterms:W3CDTF">2016-09-13T12:01:00Z</dcterms:created>
  <dcterms:modified xsi:type="dcterms:W3CDTF">2018-04-28T08:37:00Z</dcterms:modified>
  <cp:category>NBI</cp:category>
  <cp:contentStatus>Ver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0x010100B84581864AEA5948B715C25E126EFD2C</vt:lpwstr>
  </property>
  <property fmtid="{D5CDD505-2E9C-101B-9397-08002B2CF9AE}" pid="3" name="IsMyDocuments">
    <vt:bool>true</vt:bool>
  </property>
</Properties>
</file>